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7F2A9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9450E2" w:rsidRPr="009450E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</w:t>
      </w:r>
      <w:r w:rsidR="00D312FB">
        <w:rPr>
          <w:rFonts w:ascii="Times New Roman" w:eastAsia="Times New Roman" w:hAnsi="Times New Roman" w:cs="Times New Roman"/>
        </w:rPr>
        <w:t>1</w:t>
      </w:r>
      <w:r w:rsidR="0036627D">
        <w:rPr>
          <w:rFonts w:ascii="Times New Roman" w:eastAsia="Times New Roman" w:hAnsi="Times New Roman" w:cs="Times New Roman"/>
        </w:rPr>
        <w:t>6</w:t>
      </w:r>
      <w:r w:rsidR="00FE6C3F" w:rsidRPr="00735E08">
        <w:rPr>
          <w:rFonts w:ascii="Times New Roman" w:eastAsia="Times New Roman" w:hAnsi="Times New Roman" w:cs="Times New Roman"/>
        </w:rPr>
        <w:t xml:space="preserve"> </w:t>
      </w:r>
      <w:r w:rsidR="003C41A4">
        <w:rPr>
          <w:rFonts w:ascii="Times New Roman" w:eastAsia="Times New Roman" w:hAnsi="Times New Roman" w:cs="Times New Roman"/>
          <w:lang w:val="kk-KZ"/>
        </w:rPr>
        <w:t>феврал</w:t>
      </w:r>
      <w:r w:rsidR="003E62AE">
        <w:rPr>
          <w:rFonts w:ascii="Times New Roman" w:eastAsia="Times New Roman" w:hAnsi="Times New Roman" w:cs="Times New Roman"/>
        </w:rPr>
        <w:t>я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121095">
        <w:rPr>
          <w:rFonts w:ascii="Times New Roman" w:eastAsia="Times New Roman" w:hAnsi="Times New Roman" w:cs="Times New Roman"/>
          <w:lang w:val="kk-KZ"/>
        </w:rPr>
        <w:t>3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FB38A8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0"/>
          <w:szCs w:val="20"/>
          <w:lang w:val="kk-KZ"/>
        </w:rPr>
        <w:t>многопрофильная межрайонная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 xml:space="preserve">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4F4932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4F4932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4F4932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4F4932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4F4932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4F4932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4F4932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4F4932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4F4932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4F4932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4F49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E62AE" w:rsidRPr="004F4932">
        <w:rPr>
          <w:rFonts w:ascii="Times New Roman" w:eastAsia="Times New Roman" w:hAnsi="Times New Roman" w:cs="Times New Roman"/>
          <w:sz w:val="20"/>
          <w:szCs w:val="20"/>
        </w:rPr>
        <w:t>ИМ</w:t>
      </w:r>
      <w:r w:rsidR="00B40D32" w:rsidRPr="004F49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F4932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4F4932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4F49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4F4932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4F4932" w:rsidRPr="004F4932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4F4932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4F4932" w:rsidRPr="004F4932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>Постановление Правительства Республики Каза</w:t>
      </w:r>
      <w:r w:rsidR="004F4932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>хстан от 4 июня 2021 года № 375</w:t>
      </w:r>
      <w:r w:rsidR="005403C5" w:rsidRPr="004F4932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4F493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36627D">
        <w:rPr>
          <w:rFonts w:ascii="Times New Roman" w:eastAsia="Times New Roman" w:hAnsi="Times New Roman" w:cs="Times New Roman"/>
          <w:sz w:val="20"/>
          <w:szCs w:val="20"/>
          <w:lang w:val="kk-KZ"/>
        </w:rPr>
        <w:t>6</w:t>
      </w:r>
      <w:r w:rsidR="003C41A4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феврял</w:t>
      </w:r>
      <w:r w:rsidR="00121095">
        <w:rPr>
          <w:rFonts w:ascii="Times New Roman" w:eastAsia="Times New Roman" w:hAnsi="Times New Roman" w:cs="Times New Roman"/>
          <w:sz w:val="20"/>
          <w:szCs w:val="20"/>
          <w:lang w:val="kk-KZ"/>
        </w:rPr>
        <w:t>я</w:t>
      </w:r>
      <w:r w:rsidR="00325EA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6627D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 w:rsidR="003C41A4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121095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2FB">
        <w:rPr>
          <w:rFonts w:ascii="Times New Roman" w:eastAsia="Times New Roman" w:hAnsi="Times New Roman" w:cs="Times New Roman"/>
          <w:sz w:val="20"/>
          <w:szCs w:val="20"/>
        </w:rPr>
        <w:t>2</w:t>
      </w:r>
      <w:r w:rsidR="0036627D">
        <w:rPr>
          <w:rFonts w:ascii="Times New Roman" w:eastAsia="Times New Roman" w:hAnsi="Times New Roman" w:cs="Times New Roman"/>
          <w:sz w:val="20"/>
          <w:szCs w:val="20"/>
          <w:lang w:val="kk-KZ"/>
        </w:rPr>
        <w:t>3</w:t>
      </w:r>
      <w:r w:rsidR="00121095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3C41A4">
        <w:rPr>
          <w:rFonts w:ascii="Times New Roman" w:eastAsia="Times New Roman" w:hAnsi="Times New Roman" w:cs="Times New Roman"/>
          <w:sz w:val="20"/>
          <w:szCs w:val="20"/>
          <w:lang w:val="kk-KZ"/>
        </w:rPr>
        <w:t>февраля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202</w:t>
      </w:r>
      <w:r w:rsidR="00121095">
        <w:rPr>
          <w:rFonts w:ascii="Times New Roman" w:eastAsia="Times New Roman" w:hAnsi="Times New Roman" w:cs="Times New Roman"/>
          <w:sz w:val="20"/>
          <w:szCs w:val="20"/>
          <w:lang w:val="kk-KZ"/>
        </w:rPr>
        <w:t>3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 этаж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312FB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2</w:t>
      </w:r>
      <w:r w:rsidR="0036627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3</w:t>
      </w:r>
      <w:r w:rsidR="00D312FB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 xml:space="preserve"> </w:t>
      </w:r>
      <w:r w:rsidR="003C41A4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февраля</w:t>
      </w:r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121095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3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2A6DCE">
        <w:rPr>
          <w:rFonts w:ascii="Times New Roman" w:eastAsia="Times New Roman" w:hAnsi="Times New Roman" w:cs="Times New Roman"/>
          <w:b/>
          <w:bCs/>
          <w:sz w:val="20"/>
          <w:szCs w:val="20"/>
        </w:rPr>
        <w:t>136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2A6DCE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146BAE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47796"/>
    <w:rsid w:val="00057997"/>
    <w:rsid w:val="00061963"/>
    <w:rsid w:val="00062B21"/>
    <w:rsid w:val="00096DA6"/>
    <w:rsid w:val="000A17DB"/>
    <w:rsid w:val="000B09E3"/>
    <w:rsid w:val="000E2948"/>
    <w:rsid w:val="000F0FFD"/>
    <w:rsid w:val="00100DB0"/>
    <w:rsid w:val="001100A7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410D8"/>
    <w:rsid w:val="0024154B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2EAB"/>
    <w:rsid w:val="00357BA1"/>
    <w:rsid w:val="0036627D"/>
    <w:rsid w:val="00384EAB"/>
    <w:rsid w:val="003A2DB7"/>
    <w:rsid w:val="003C41A4"/>
    <w:rsid w:val="003E24B0"/>
    <w:rsid w:val="003E62AE"/>
    <w:rsid w:val="003F4F8E"/>
    <w:rsid w:val="003F7C78"/>
    <w:rsid w:val="004109A3"/>
    <w:rsid w:val="00410C40"/>
    <w:rsid w:val="00417F43"/>
    <w:rsid w:val="00435786"/>
    <w:rsid w:val="00435BE3"/>
    <w:rsid w:val="004476F9"/>
    <w:rsid w:val="00457A34"/>
    <w:rsid w:val="00477F8E"/>
    <w:rsid w:val="004D25B1"/>
    <w:rsid w:val="004D52E9"/>
    <w:rsid w:val="004F4932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F046D"/>
    <w:rsid w:val="005F32BA"/>
    <w:rsid w:val="00601A50"/>
    <w:rsid w:val="00643054"/>
    <w:rsid w:val="0064484A"/>
    <w:rsid w:val="006513E3"/>
    <w:rsid w:val="00683B49"/>
    <w:rsid w:val="0069452B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84CDF"/>
    <w:rsid w:val="007909E8"/>
    <w:rsid w:val="00795558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6FED"/>
    <w:rsid w:val="00827DD0"/>
    <w:rsid w:val="00840417"/>
    <w:rsid w:val="00846B87"/>
    <w:rsid w:val="00857BDF"/>
    <w:rsid w:val="00857D2E"/>
    <w:rsid w:val="00861489"/>
    <w:rsid w:val="00875ACE"/>
    <w:rsid w:val="008969AD"/>
    <w:rsid w:val="008C7C96"/>
    <w:rsid w:val="008E34E5"/>
    <w:rsid w:val="008F17F0"/>
    <w:rsid w:val="0092684E"/>
    <w:rsid w:val="00940D6D"/>
    <w:rsid w:val="009450E2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E9"/>
    <w:rsid w:val="00A8491F"/>
    <w:rsid w:val="00A8707D"/>
    <w:rsid w:val="00A90158"/>
    <w:rsid w:val="00AA33CC"/>
    <w:rsid w:val="00AA585B"/>
    <w:rsid w:val="00AC69D3"/>
    <w:rsid w:val="00AD0279"/>
    <w:rsid w:val="00AD247A"/>
    <w:rsid w:val="00AE6C76"/>
    <w:rsid w:val="00AF1992"/>
    <w:rsid w:val="00AF2DB3"/>
    <w:rsid w:val="00B239EC"/>
    <w:rsid w:val="00B40D32"/>
    <w:rsid w:val="00B423F5"/>
    <w:rsid w:val="00B43770"/>
    <w:rsid w:val="00B63CC8"/>
    <w:rsid w:val="00B84577"/>
    <w:rsid w:val="00BB48C8"/>
    <w:rsid w:val="00BC784F"/>
    <w:rsid w:val="00C3719D"/>
    <w:rsid w:val="00C51FCC"/>
    <w:rsid w:val="00C55460"/>
    <w:rsid w:val="00C82F14"/>
    <w:rsid w:val="00C9205C"/>
    <w:rsid w:val="00C95C9F"/>
    <w:rsid w:val="00CA6E34"/>
    <w:rsid w:val="00CE5646"/>
    <w:rsid w:val="00CE6170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E078E4"/>
    <w:rsid w:val="00E135D9"/>
    <w:rsid w:val="00E21D05"/>
    <w:rsid w:val="00E35E65"/>
    <w:rsid w:val="00E75991"/>
    <w:rsid w:val="00E9389A"/>
    <w:rsid w:val="00E9617F"/>
    <w:rsid w:val="00EA3D03"/>
    <w:rsid w:val="00EB5537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DEE9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183</cp:revision>
  <cp:lastPrinted>2023-02-16T04:27:00Z</cp:lastPrinted>
  <dcterms:created xsi:type="dcterms:W3CDTF">2017-01-10T11:23:00Z</dcterms:created>
  <dcterms:modified xsi:type="dcterms:W3CDTF">2023-02-16T04:27:00Z</dcterms:modified>
</cp:coreProperties>
</file>