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FC" w:rsidRPr="00FF527F" w:rsidRDefault="003D23FC" w:rsidP="00BB1FE0">
      <w:pPr>
        <w:jc w:val="center"/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</w:rPr>
        <w:t>Хаттама №</w:t>
      </w:r>
      <w:r w:rsidR="005256D4">
        <w:rPr>
          <w:b/>
          <w:sz w:val="20"/>
          <w:szCs w:val="20"/>
        </w:rPr>
        <w:t>20</w:t>
      </w:r>
    </w:p>
    <w:p w:rsidR="00247936" w:rsidRPr="00395530" w:rsidRDefault="00EE7F31" w:rsidP="00247936">
      <w:pPr>
        <w:pStyle w:val="HTML"/>
        <w:jc w:val="center"/>
        <w:rPr>
          <w:rStyle w:val="y2iqfc"/>
          <w:rFonts w:ascii="Times New Roman" w:hAnsi="Times New Roman" w:cs="Times New Roman"/>
          <w:b/>
          <w:lang w:val="kk-KZ"/>
        </w:rPr>
      </w:pPr>
      <w:r>
        <w:rPr>
          <w:rStyle w:val="y2iqfc"/>
          <w:rFonts w:ascii="Times New Roman" w:hAnsi="Times New Roman" w:cs="Times New Roman"/>
          <w:b/>
          <w:lang w:val="kk-KZ"/>
        </w:rPr>
        <w:t>М</w:t>
      </w:r>
      <w:r w:rsidR="004E7401">
        <w:rPr>
          <w:rStyle w:val="y2iqfc"/>
          <w:rFonts w:ascii="Times New Roman" w:hAnsi="Times New Roman" w:cs="Times New Roman"/>
          <w:b/>
          <w:lang w:val="kk-KZ"/>
        </w:rPr>
        <w:t>МБ</w:t>
      </w:r>
      <w:r w:rsidR="00247936" w:rsidRPr="00395530">
        <w:rPr>
          <w:rStyle w:val="y2iqfc"/>
          <w:rFonts w:ascii="Times New Roman" w:hAnsi="Times New Roman" w:cs="Times New Roman"/>
          <w:b/>
          <w:lang w:val="kk-KZ"/>
        </w:rPr>
        <w:t xml:space="preserve"> сатып алу нәтижелерін бекіту туралы</w:t>
      </w:r>
    </w:p>
    <w:p w:rsidR="00247936" w:rsidRPr="00395530" w:rsidRDefault="00247936" w:rsidP="00247936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баға ұсыныстарын қалай сұрауға болады</w:t>
      </w:r>
    </w:p>
    <w:p w:rsidR="00412FC0" w:rsidRPr="00395530" w:rsidRDefault="00412FC0" w:rsidP="00BB1FE0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</w:p>
    <w:p w:rsidR="003D23FC" w:rsidRPr="00395530" w:rsidRDefault="003D23FC" w:rsidP="00412FC0">
      <w:pPr>
        <w:pStyle w:val="HTML"/>
        <w:rPr>
          <w:rFonts w:ascii="Times New Roman" w:hAnsi="Times New Roman" w:cs="Times New Roman"/>
          <w:b/>
          <w:lang w:val="kk-KZ"/>
        </w:rPr>
      </w:pPr>
      <w:r w:rsidRPr="00395530">
        <w:rPr>
          <w:rFonts w:ascii="Times New Roman" w:hAnsi="Times New Roman" w:cs="Times New Roman"/>
          <w:b/>
          <w:lang w:val="kk-KZ"/>
        </w:rPr>
        <w:t xml:space="preserve">к. Тайынша                                            </w:t>
      </w:r>
      <w:r w:rsidR="000B00D0" w:rsidRPr="00395530">
        <w:rPr>
          <w:rFonts w:ascii="Times New Roman" w:hAnsi="Times New Roman" w:cs="Times New Roman"/>
          <w:b/>
          <w:lang w:val="kk-KZ"/>
        </w:rPr>
        <w:t xml:space="preserve">          </w:t>
      </w:r>
      <w:r w:rsidRPr="00395530">
        <w:rPr>
          <w:rFonts w:ascii="Times New Roman" w:hAnsi="Times New Roman" w:cs="Times New Roman"/>
          <w:b/>
          <w:lang w:val="kk-KZ"/>
        </w:rPr>
        <w:t xml:space="preserve">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="00355DCB" w:rsidRPr="0039553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</w:t>
      </w:r>
      <w:r w:rsidR="005256D4">
        <w:rPr>
          <w:rFonts w:ascii="Times New Roman" w:hAnsi="Times New Roman" w:cs="Times New Roman"/>
          <w:b/>
          <w:lang w:val="kk-KZ"/>
        </w:rPr>
        <w:t>26</w:t>
      </w:r>
      <w:r w:rsidR="00943D8A">
        <w:rPr>
          <w:rFonts w:ascii="Times New Roman" w:hAnsi="Times New Roman" w:cs="Times New Roman"/>
          <w:b/>
          <w:lang w:val="kk-KZ"/>
        </w:rPr>
        <w:t xml:space="preserve"> </w:t>
      </w:r>
      <w:r w:rsidR="005256D4">
        <w:rPr>
          <w:rFonts w:ascii="Times New Roman" w:hAnsi="Times New Roman" w:cs="Times New Roman"/>
          <w:b/>
          <w:lang w:val="kk-KZ"/>
        </w:rPr>
        <w:t xml:space="preserve">шілде </w:t>
      </w:r>
      <w:r w:rsidR="00943D8A">
        <w:rPr>
          <w:rStyle w:val="y2iqfc"/>
          <w:rFonts w:ascii="Times New Roman" w:hAnsi="Times New Roman" w:cs="Times New Roman"/>
          <w:b/>
          <w:lang w:val="kk-KZ"/>
        </w:rPr>
        <w:t>20</w:t>
      </w:r>
      <w:r w:rsidR="004865B0" w:rsidRPr="00395530">
        <w:rPr>
          <w:rFonts w:ascii="Times New Roman" w:hAnsi="Times New Roman" w:cs="Times New Roman"/>
          <w:b/>
          <w:lang w:val="kk-KZ"/>
        </w:rPr>
        <w:t>2</w:t>
      </w:r>
      <w:r w:rsidR="00943D8A">
        <w:rPr>
          <w:rFonts w:ascii="Times New Roman" w:hAnsi="Times New Roman" w:cs="Times New Roman"/>
          <w:b/>
          <w:lang w:val="kk-KZ"/>
        </w:rPr>
        <w:t>4</w:t>
      </w:r>
      <w:r w:rsidRPr="00395530">
        <w:rPr>
          <w:rFonts w:ascii="Times New Roman" w:hAnsi="Times New Roman" w:cs="Times New Roman"/>
          <w:b/>
          <w:lang w:val="kk-KZ"/>
        </w:rPr>
        <w:t xml:space="preserve"> ж</w:t>
      </w:r>
      <w:r w:rsidR="00EA74BB" w:rsidRPr="00395530">
        <w:rPr>
          <w:rFonts w:ascii="Times New Roman" w:hAnsi="Times New Roman" w:cs="Times New Roman"/>
          <w:b/>
          <w:lang w:val="kk-KZ"/>
        </w:rPr>
        <w:t>.</w:t>
      </w:r>
    </w:p>
    <w:p w:rsidR="007F7FE0" w:rsidRPr="00395530" w:rsidRDefault="007F7FE0" w:rsidP="003D23FC">
      <w:pPr>
        <w:jc w:val="center"/>
        <w:rPr>
          <w:b/>
          <w:sz w:val="20"/>
          <w:szCs w:val="20"/>
          <w:lang w:val="kk-KZ"/>
        </w:rPr>
      </w:pPr>
    </w:p>
    <w:p w:rsidR="003D23FC" w:rsidRPr="00395530" w:rsidRDefault="003D23FC" w:rsidP="003D23FC">
      <w:pPr>
        <w:tabs>
          <w:tab w:val="left" w:pos="1665"/>
        </w:tabs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1. Ұйымдастырушы және Тапсырыс беруші:</w:t>
      </w:r>
    </w:p>
    <w:p w:rsidR="004E7401" w:rsidRDefault="004E7401" w:rsidP="00E555EE">
      <w:pPr>
        <w:pStyle w:val="HTML"/>
        <w:rPr>
          <w:rStyle w:val="y2iqfc"/>
          <w:rFonts w:ascii="Times New Roman" w:hAnsi="Times New Roman" w:cs="Times New Roman"/>
          <w:lang w:val="kk-KZ"/>
        </w:rPr>
      </w:pPr>
      <w:r>
        <w:rPr>
          <w:rStyle w:val="y2iqfc"/>
          <w:rFonts w:ascii="Times New Roman" w:hAnsi="Times New Roman" w:cs="Times New Roman"/>
          <w:lang w:val="kk-KZ"/>
        </w:rPr>
        <w:tab/>
      </w:r>
      <w:r w:rsidR="002C6312" w:rsidRPr="00356D9C">
        <w:rPr>
          <w:rStyle w:val="y2iqfc"/>
          <w:rFonts w:ascii="Times New Roman" w:hAnsi="Times New Roman" w:cs="Times New Roman"/>
          <w:lang w:val="kk-KZ"/>
        </w:rPr>
        <w:t xml:space="preserve">«Тайыншы ММБ» ШЖҚ КМК «Солтүстік Қазақстан облысының Әкімдігі» КММ, Солтүстік Қазақстан облысы, Тайынша ауданы, Тайынша қ., көш. Крыжановского, 72, </w:t>
      </w:r>
    </w:p>
    <w:p w:rsidR="00E555EE" w:rsidRPr="00356D9C" w:rsidRDefault="00356D9C" w:rsidP="00E555EE">
      <w:pPr>
        <w:pStyle w:val="HTML"/>
        <w:rPr>
          <w:rFonts w:ascii="Times New Roman" w:hAnsi="Times New Roman" w:cs="Times New Roman"/>
          <w:lang w:val="kk-KZ"/>
        </w:rPr>
      </w:pPr>
      <w:r w:rsidRPr="004E7401">
        <w:rPr>
          <w:rStyle w:val="y2iqfc"/>
          <w:rFonts w:ascii="Times New Roman" w:hAnsi="Times New Roman" w:cs="Times New Roman"/>
          <w:lang w:val="kk-KZ"/>
        </w:rPr>
        <w:t>б</w:t>
      </w:r>
      <w:r w:rsidRPr="004E7401">
        <w:rPr>
          <w:rFonts w:ascii="Times New Roman" w:hAnsi="Times New Roman" w:cs="Times New Roman"/>
          <w:lang w:val="kk-KZ"/>
        </w:rPr>
        <w:t xml:space="preserve">аға ұсыныстарын сұрату тәсілімен </w:t>
      </w:r>
      <w:r w:rsidR="004E7401" w:rsidRPr="004E7401">
        <w:rPr>
          <w:rStyle w:val="y2iqfc"/>
          <w:rFonts w:ascii="Times New Roman" w:hAnsi="Times New Roman" w:cs="Times New Roman"/>
          <w:lang w:val="kk-KZ"/>
        </w:rPr>
        <w:t>медициналық мақсаттағы бұйымдар</w:t>
      </w:r>
      <w:r w:rsidR="004E7401">
        <w:rPr>
          <w:rStyle w:val="y2iqfc"/>
          <w:rFonts w:ascii="Times New Roman" w:hAnsi="Times New Roman" w:cs="Times New Roman"/>
          <w:lang w:val="kk-KZ"/>
        </w:rPr>
        <w:t xml:space="preserve">ды </w:t>
      </w:r>
      <w:r w:rsidR="002C6312" w:rsidRPr="004E7401">
        <w:rPr>
          <w:rStyle w:val="y2iqfc"/>
          <w:rFonts w:ascii="Times New Roman" w:hAnsi="Times New Roman" w:cs="Times New Roman"/>
          <w:lang w:val="kk-KZ"/>
        </w:rPr>
        <w:t xml:space="preserve">сатып алған   </w:t>
      </w:r>
      <w:r w:rsidR="00E555EE" w:rsidRPr="004E7401">
        <w:rPr>
          <w:rStyle w:val="y2iqfc"/>
          <w:rFonts w:ascii="Times New Roman" w:hAnsi="Times New Roman" w:cs="Times New Roman"/>
          <w:lang w:val="kk-KZ"/>
        </w:rPr>
        <w:t>«</w:t>
      </w:r>
      <w:r w:rsidR="00E555EE" w:rsidRPr="004E7401">
        <w:rPr>
          <w:rFonts w:ascii="Times New Roman" w:hAnsi="Times New Roman" w:cs="Times New Roman"/>
          <w:lang w:val="kk-KZ"/>
        </w:rPr>
        <w:t>Тергеу изоляторларында және қылмыстық-атқару (қылмыстық-атқару) жүйесі мекемелерінде ұсталатын адамдарға тегін</w:t>
      </w:r>
      <w:r w:rsidR="00E555EE" w:rsidRPr="00356D9C">
        <w:rPr>
          <w:rFonts w:ascii="Times New Roman" w:hAnsi="Times New Roman" w:cs="Times New Roman"/>
          <w:lang w:val="kk-KZ"/>
        </w:rPr>
        <w:t xml:space="preserve">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бұйымдарды, қосымша медициналық көмекті сатып алуды ұйымдастыру және жүргізу қағидаларын бекіту туралы , бюджет қаражаты есебінен және (немесе) міндетті әлеуметтік медициналық сақтандыру жүйесінде, фармацевтикалық қызмет көрсетуде» Қазақстан Республикасы Денсаулық сақтау министрінің 2023 жылғы </w:t>
      </w:r>
      <w:r w:rsidR="004E7401">
        <w:rPr>
          <w:rFonts w:ascii="Times New Roman" w:hAnsi="Times New Roman" w:cs="Times New Roman"/>
          <w:lang w:val="kk-KZ"/>
        </w:rPr>
        <w:t>7 маусымдағы №</w:t>
      </w:r>
      <w:r w:rsidR="00E555EE" w:rsidRPr="00356D9C">
        <w:rPr>
          <w:rFonts w:ascii="Times New Roman" w:hAnsi="Times New Roman" w:cs="Times New Roman"/>
          <w:lang w:val="kk-KZ"/>
        </w:rPr>
        <w:t>110 бұйрығы</w:t>
      </w:r>
      <w:r>
        <w:rPr>
          <w:rFonts w:ascii="Times New Roman" w:hAnsi="Times New Roman" w:cs="Times New Roman"/>
          <w:lang w:val="kk-KZ"/>
        </w:rPr>
        <w:t>на сәйкес</w:t>
      </w:r>
    </w:p>
    <w:p w:rsidR="00EA6749" w:rsidRPr="00395530" w:rsidRDefault="003D23FC" w:rsidP="005C6CDA">
      <w:pPr>
        <w:jc w:val="both"/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2. Әлеуетті өнім берушілердің баға ұсыныстарын табыс етудің соңғы мерзімі өткенге дейін мынадай әлеуетті өнім берушілердің баға ұсыныстары ұсынылған:</w:t>
      </w:r>
      <w:r w:rsidR="000C25F6" w:rsidRPr="00395530">
        <w:rPr>
          <w:sz w:val="20"/>
          <w:szCs w:val="20"/>
          <w:lang w:val="kk-KZ"/>
        </w:rPr>
        <w:t xml:space="preserve">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6804"/>
        <w:gridCol w:w="2977"/>
      </w:tblGrid>
      <w:tr w:rsidR="00EA6749" w:rsidRPr="00EA6749" w:rsidTr="009E00A4">
        <w:trPr>
          <w:trHeight w:val="407"/>
        </w:trPr>
        <w:tc>
          <w:tcPr>
            <w:tcW w:w="567" w:type="dxa"/>
          </w:tcPr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№</w:t>
            </w:r>
          </w:p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678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аты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мекенжайы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күні мен уақыты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256D4" w:rsidRPr="00267AFF" w:rsidTr="009E00A4">
        <w:trPr>
          <w:trHeight w:val="272"/>
        </w:trPr>
        <w:tc>
          <w:tcPr>
            <w:tcW w:w="567" w:type="dxa"/>
          </w:tcPr>
          <w:p w:rsidR="005256D4" w:rsidRPr="00282667" w:rsidRDefault="005256D4" w:rsidP="005256D4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4678" w:type="dxa"/>
          </w:tcPr>
          <w:p w:rsidR="005256D4" w:rsidRPr="001516A0" w:rsidRDefault="005256D4" w:rsidP="005256D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 xml:space="preserve"> «ДиАКиТ» ЖШС</w:t>
            </w:r>
          </w:p>
          <w:p w:rsidR="005256D4" w:rsidRPr="004427FE" w:rsidRDefault="005256D4" w:rsidP="005256D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kk-KZ"/>
              </w:rPr>
              <w:t>БС</w:t>
            </w:r>
            <w:r w:rsidRPr="004427FE">
              <w:rPr>
                <w:sz w:val="18"/>
                <w:szCs w:val="18"/>
                <w:lang w:val="kk-KZ"/>
              </w:rPr>
              <w:t xml:space="preserve">Н </w:t>
            </w:r>
            <w:r>
              <w:rPr>
                <w:sz w:val="18"/>
                <w:szCs w:val="18"/>
                <w:lang w:val="kk-KZ"/>
              </w:rPr>
              <w:t>160640027450</w:t>
            </w:r>
          </w:p>
        </w:tc>
        <w:tc>
          <w:tcPr>
            <w:tcW w:w="6804" w:type="dxa"/>
          </w:tcPr>
          <w:p w:rsidR="005256D4" w:rsidRPr="00F96095" w:rsidRDefault="005256D4" w:rsidP="005256D4">
            <w:pPr>
              <w:jc w:val="center"/>
              <w:rPr>
                <w:sz w:val="18"/>
                <w:szCs w:val="18"/>
                <w:lang w:val="kk-KZ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Караганд</w:t>
            </w:r>
            <w:r>
              <w:rPr>
                <w:sz w:val="18"/>
                <w:szCs w:val="18"/>
                <w:lang w:val="kk-KZ"/>
              </w:rPr>
              <w:t>ы</w:t>
            </w:r>
            <w:r>
              <w:rPr>
                <w:sz w:val="18"/>
                <w:szCs w:val="18"/>
              </w:rPr>
              <w:t xml:space="preserve"> облас</w:t>
            </w:r>
            <w:r>
              <w:rPr>
                <w:sz w:val="18"/>
                <w:szCs w:val="18"/>
                <w:lang w:val="kk-KZ"/>
              </w:rPr>
              <w:t>ы</w:t>
            </w:r>
            <w:r>
              <w:rPr>
                <w:sz w:val="18"/>
                <w:szCs w:val="18"/>
              </w:rPr>
              <w:t>, Караганда</w:t>
            </w:r>
            <w:r>
              <w:rPr>
                <w:sz w:val="18"/>
                <w:szCs w:val="18"/>
                <w:lang w:val="kk-KZ"/>
              </w:rPr>
              <w:t xml:space="preserve"> қ</w:t>
            </w:r>
            <w:r>
              <w:rPr>
                <w:sz w:val="18"/>
                <w:szCs w:val="18"/>
              </w:rPr>
              <w:t xml:space="preserve">,  </w:t>
            </w:r>
            <w:r>
              <w:rPr>
                <w:sz w:val="18"/>
                <w:szCs w:val="18"/>
                <w:lang w:val="kk-KZ"/>
              </w:rPr>
              <w:t>Ә.Бокейхан көш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kk-KZ"/>
              </w:rPr>
              <w:t>ықш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  <w:lang w:val="kk-KZ"/>
              </w:rPr>
              <w:t>1</w:t>
            </w: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  <w:lang w:val="kk-KZ"/>
              </w:rPr>
              <w:t>, 40а үй</w:t>
            </w:r>
          </w:p>
        </w:tc>
        <w:tc>
          <w:tcPr>
            <w:tcW w:w="2977" w:type="dxa"/>
          </w:tcPr>
          <w:p w:rsidR="005256D4" w:rsidRPr="004427FE" w:rsidRDefault="005256D4" w:rsidP="005256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23.07</w:t>
            </w:r>
            <w:r w:rsidRPr="004427FE">
              <w:rPr>
                <w:sz w:val="18"/>
                <w:szCs w:val="18"/>
              </w:rPr>
              <w:t>.2024</w:t>
            </w:r>
          </w:p>
          <w:p w:rsidR="005256D4" w:rsidRPr="004427FE" w:rsidRDefault="005256D4" w:rsidP="005256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kk-KZ"/>
              </w:rPr>
              <w:t>6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3</w:t>
            </w:r>
            <w:r w:rsidRPr="004427FE">
              <w:rPr>
                <w:sz w:val="18"/>
                <w:szCs w:val="18"/>
              </w:rPr>
              <w:t>0</w:t>
            </w:r>
          </w:p>
        </w:tc>
      </w:tr>
      <w:tr w:rsidR="005256D4" w:rsidRPr="00267AFF" w:rsidTr="009E00A4">
        <w:trPr>
          <w:trHeight w:val="272"/>
        </w:trPr>
        <w:tc>
          <w:tcPr>
            <w:tcW w:w="567" w:type="dxa"/>
          </w:tcPr>
          <w:p w:rsidR="005256D4" w:rsidRDefault="005256D4" w:rsidP="005256D4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4678" w:type="dxa"/>
          </w:tcPr>
          <w:p w:rsidR="005256D4" w:rsidRPr="00976D2D" w:rsidRDefault="005256D4" w:rsidP="005256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«</w:t>
            </w:r>
            <w:r>
              <w:rPr>
                <w:sz w:val="18"/>
                <w:szCs w:val="18"/>
                <w:lang w:val="en-US"/>
              </w:rPr>
              <w:t>Med-M</w:t>
            </w:r>
            <w:r>
              <w:rPr>
                <w:sz w:val="18"/>
                <w:szCs w:val="18"/>
                <w:lang w:val="kk-KZ"/>
              </w:rPr>
              <w:t>» ЖШС</w:t>
            </w:r>
          </w:p>
          <w:p w:rsidR="005256D4" w:rsidRPr="00F96095" w:rsidRDefault="005256D4" w:rsidP="005256D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kk-KZ"/>
              </w:rPr>
              <w:t>БС</w:t>
            </w:r>
            <w:r w:rsidRPr="004427FE">
              <w:rPr>
                <w:sz w:val="18"/>
                <w:szCs w:val="18"/>
                <w:lang w:val="kk-KZ"/>
              </w:rPr>
              <w:t xml:space="preserve">Н </w:t>
            </w:r>
            <w:r>
              <w:rPr>
                <w:sz w:val="18"/>
                <w:szCs w:val="18"/>
                <w:lang w:val="kk-KZ"/>
              </w:rPr>
              <w:t>161240013419</w:t>
            </w:r>
          </w:p>
        </w:tc>
        <w:tc>
          <w:tcPr>
            <w:tcW w:w="6804" w:type="dxa"/>
          </w:tcPr>
          <w:p w:rsidR="005256D4" w:rsidRPr="004427FE" w:rsidRDefault="005256D4" w:rsidP="005256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Солтүстік Қазақстан облысы,</w:t>
            </w:r>
            <w:r w:rsidRPr="004427F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Петропавловск қ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kk-KZ"/>
              </w:rPr>
              <w:t>Валиханова көш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kk-KZ"/>
              </w:rPr>
              <w:t xml:space="preserve"> 7</w:t>
            </w:r>
          </w:p>
        </w:tc>
        <w:tc>
          <w:tcPr>
            <w:tcW w:w="2977" w:type="dxa"/>
          </w:tcPr>
          <w:p w:rsidR="005256D4" w:rsidRPr="004427FE" w:rsidRDefault="005256D4" w:rsidP="005256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  <w:r>
              <w:rPr>
                <w:sz w:val="18"/>
                <w:szCs w:val="18"/>
                <w:lang w:val="en-US"/>
              </w:rPr>
              <w:t>7</w:t>
            </w:r>
            <w:r w:rsidRPr="004427FE">
              <w:rPr>
                <w:sz w:val="18"/>
                <w:szCs w:val="18"/>
              </w:rPr>
              <w:t>.2024</w:t>
            </w:r>
          </w:p>
          <w:p w:rsidR="005256D4" w:rsidRPr="00F96095" w:rsidRDefault="005256D4" w:rsidP="005256D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</w:tr>
      <w:tr w:rsidR="005256D4" w:rsidRPr="00267AFF" w:rsidTr="009E00A4">
        <w:trPr>
          <w:trHeight w:val="272"/>
        </w:trPr>
        <w:tc>
          <w:tcPr>
            <w:tcW w:w="567" w:type="dxa"/>
          </w:tcPr>
          <w:p w:rsidR="005256D4" w:rsidRPr="004E7401" w:rsidRDefault="005256D4" w:rsidP="005256D4">
            <w:pPr>
              <w:pStyle w:val="a7"/>
              <w:ind w:firstLine="0"/>
              <w:jc w:val="center"/>
              <w:rPr>
                <w:b/>
                <w:sz w:val="18"/>
                <w:szCs w:val="18"/>
              </w:rPr>
            </w:pPr>
            <w:r w:rsidRPr="004E740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8" w:type="dxa"/>
          </w:tcPr>
          <w:p w:rsidR="005256D4" w:rsidRPr="005256D4" w:rsidRDefault="005256D4" w:rsidP="005256D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«Южная медицинская компания Текна</w:t>
            </w:r>
            <w:r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  <w:lang w:val="kk-KZ"/>
              </w:rPr>
              <w:t xml:space="preserve"> ЖШС</w:t>
            </w:r>
          </w:p>
          <w:p w:rsidR="005256D4" w:rsidRPr="004427FE" w:rsidRDefault="005256D4" w:rsidP="005256D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БСН 130140000336</w:t>
            </w:r>
          </w:p>
        </w:tc>
        <w:tc>
          <w:tcPr>
            <w:tcW w:w="6804" w:type="dxa"/>
          </w:tcPr>
          <w:p w:rsidR="005256D4" w:rsidRPr="005256D4" w:rsidRDefault="005256D4" w:rsidP="005256D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Шымкент қ</w:t>
            </w:r>
            <w:r w:rsidRPr="005256D4">
              <w:rPr>
                <w:sz w:val="18"/>
                <w:szCs w:val="18"/>
                <w:lang w:val="kk-KZ"/>
              </w:rPr>
              <w:t xml:space="preserve">, </w:t>
            </w:r>
            <w:r>
              <w:rPr>
                <w:sz w:val="18"/>
                <w:szCs w:val="18"/>
                <w:lang w:val="kk-KZ"/>
              </w:rPr>
              <w:t xml:space="preserve"> Катын копр ықш, К.Омешулы көш, 5Аүй</w:t>
            </w:r>
          </w:p>
        </w:tc>
        <w:tc>
          <w:tcPr>
            <w:tcW w:w="2977" w:type="dxa"/>
          </w:tcPr>
          <w:p w:rsidR="005256D4" w:rsidRPr="004427FE" w:rsidRDefault="005256D4" w:rsidP="005256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25.07</w:t>
            </w:r>
            <w:r w:rsidRPr="004427FE">
              <w:rPr>
                <w:sz w:val="18"/>
                <w:szCs w:val="18"/>
              </w:rPr>
              <w:t>.2024</w:t>
            </w:r>
          </w:p>
          <w:p w:rsidR="005256D4" w:rsidRPr="004427FE" w:rsidRDefault="005256D4" w:rsidP="005256D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  <w:lang w:val="kk-KZ"/>
              </w:rPr>
              <w:t>9</w:t>
            </w:r>
            <w:r w:rsidRPr="004427FE">
              <w:rPr>
                <w:sz w:val="18"/>
                <w:szCs w:val="18"/>
                <w:lang w:val="kk-KZ"/>
              </w:rPr>
              <w:t>:</w:t>
            </w:r>
            <w:r>
              <w:rPr>
                <w:sz w:val="18"/>
                <w:szCs w:val="18"/>
                <w:lang w:val="kk-KZ"/>
              </w:rPr>
              <w:t>3</w:t>
            </w:r>
            <w:r w:rsidRPr="004427FE">
              <w:rPr>
                <w:sz w:val="18"/>
                <w:szCs w:val="18"/>
                <w:lang w:val="kk-KZ"/>
              </w:rPr>
              <w:t>0</w:t>
            </w:r>
          </w:p>
        </w:tc>
      </w:tr>
    </w:tbl>
    <w:p w:rsidR="00F66CB8" w:rsidRDefault="001E423C" w:rsidP="003C4980">
      <w:pPr>
        <w:jc w:val="both"/>
        <w:rPr>
          <w:b/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 xml:space="preserve">   </w:t>
      </w:r>
      <w:r w:rsidR="00041DBA" w:rsidRPr="00A82DA8">
        <w:rPr>
          <w:sz w:val="18"/>
          <w:szCs w:val="18"/>
          <w:lang w:val="kk-KZ"/>
        </w:rPr>
        <w:t xml:space="preserve">                </w:t>
      </w:r>
      <w:r w:rsidR="00C26DD3" w:rsidRPr="00A82DA8">
        <w:rPr>
          <w:b/>
          <w:sz w:val="18"/>
          <w:szCs w:val="18"/>
          <w:lang w:val="kk-KZ"/>
        </w:rPr>
        <w:t xml:space="preserve"> </w:t>
      </w:r>
    </w:p>
    <w:p w:rsidR="000660BD" w:rsidRDefault="003D23FC" w:rsidP="003C4980">
      <w:pPr>
        <w:jc w:val="both"/>
        <w:rPr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>Баға ұсыныстарын сұрату тәсілімен сатып алуға келесі лоттар бойынша ұсыныстар ұсынылды:</w:t>
      </w:r>
    </w:p>
    <w:tbl>
      <w:tblPr>
        <w:tblpPr w:leftFromText="180" w:rightFromText="180" w:vertAnchor="text" w:tblpX="-176" w:tblpY="1"/>
        <w:tblOverlap w:val="never"/>
        <w:tblW w:w="236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8772EA" w:rsidRPr="004B1CEE" w:rsidTr="008772EA">
        <w:trPr>
          <w:trHeight w:val="988"/>
        </w:trPr>
        <w:tc>
          <w:tcPr>
            <w:tcW w:w="236" w:type="dxa"/>
            <w:tcBorders>
              <w:top w:val="nil"/>
            </w:tcBorders>
            <w:vAlign w:val="bottom"/>
          </w:tcPr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Pr="00472338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</w:tc>
      </w:tr>
    </w:tbl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tbl>
      <w:tblPr>
        <w:tblW w:w="1559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5"/>
        <w:gridCol w:w="1701"/>
        <w:gridCol w:w="851"/>
        <w:gridCol w:w="992"/>
        <w:gridCol w:w="992"/>
        <w:gridCol w:w="1276"/>
        <w:gridCol w:w="1559"/>
        <w:gridCol w:w="1559"/>
      </w:tblGrid>
      <w:tr w:rsidR="005256D4" w:rsidRPr="0018387B" w:rsidTr="003B2DDD">
        <w:trPr>
          <w:trHeight w:val="325"/>
        </w:trPr>
        <w:tc>
          <w:tcPr>
            <w:tcW w:w="567" w:type="dxa"/>
            <w:shd w:val="clear" w:color="auto" w:fill="auto"/>
            <w:noWrap/>
            <w:hideMark/>
          </w:tcPr>
          <w:p w:rsidR="005256D4" w:rsidRPr="0015285D" w:rsidRDefault="005256D4" w:rsidP="005256D4">
            <w:pPr>
              <w:jc w:val="both"/>
              <w:rPr>
                <w:sz w:val="18"/>
                <w:szCs w:val="18"/>
              </w:rPr>
            </w:pPr>
            <w:r w:rsidRPr="0015285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  <w:lang w:val="kk-KZ"/>
              </w:rPr>
              <w:t xml:space="preserve"> </w:t>
            </w:r>
            <w:r w:rsidRPr="0015285D">
              <w:rPr>
                <w:sz w:val="18"/>
                <w:szCs w:val="18"/>
              </w:rPr>
              <w:t>лота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256D4" w:rsidRPr="00C718F5" w:rsidRDefault="005256D4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Атауы</w:t>
            </w:r>
          </w:p>
          <w:p w:rsidR="005256D4" w:rsidRPr="00FD4B58" w:rsidRDefault="005256D4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5256D4" w:rsidRPr="00FD4B58" w:rsidRDefault="005256D4" w:rsidP="005256D4">
            <w:pPr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Өлш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C718F5">
              <w:rPr>
                <w:b/>
                <w:bCs/>
                <w:color w:val="000000"/>
                <w:sz w:val="18"/>
                <w:szCs w:val="18"/>
              </w:rPr>
              <w:t>бірлігі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256D4" w:rsidRPr="00C718F5" w:rsidRDefault="005256D4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Көлемі</w:t>
            </w:r>
          </w:p>
          <w:p w:rsidR="005256D4" w:rsidRPr="00FD4B58" w:rsidRDefault="005256D4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256D4" w:rsidRPr="00C718F5" w:rsidRDefault="005256D4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Бағасы, теңге</w:t>
            </w:r>
          </w:p>
          <w:p w:rsidR="005256D4" w:rsidRPr="00FD4B58" w:rsidRDefault="005256D4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5256D4" w:rsidRPr="00C718F5" w:rsidRDefault="005256D4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  <w:lang w:val="kk-KZ"/>
              </w:rPr>
              <w:t>Сомасы</w:t>
            </w:r>
          </w:p>
          <w:p w:rsidR="005256D4" w:rsidRPr="00FD4B58" w:rsidRDefault="005256D4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256D4" w:rsidRDefault="005256D4" w:rsidP="005256D4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«ДиАКиТ»</w:t>
            </w:r>
          </w:p>
          <w:p w:rsidR="005256D4" w:rsidRPr="0051110E" w:rsidRDefault="005256D4" w:rsidP="005256D4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ЖШС</w:t>
            </w:r>
          </w:p>
        </w:tc>
        <w:tc>
          <w:tcPr>
            <w:tcW w:w="1559" w:type="dxa"/>
            <w:shd w:val="clear" w:color="auto" w:fill="auto"/>
          </w:tcPr>
          <w:p w:rsidR="005256D4" w:rsidRPr="002B71B4" w:rsidRDefault="005256D4" w:rsidP="005256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 «</w:t>
            </w:r>
            <w:r>
              <w:rPr>
                <w:sz w:val="18"/>
                <w:szCs w:val="18"/>
                <w:lang w:val="en-US"/>
              </w:rPr>
              <w:t>Med-M</w:t>
            </w:r>
            <w:r>
              <w:rPr>
                <w:sz w:val="18"/>
                <w:szCs w:val="18"/>
                <w:lang w:val="kk-KZ"/>
              </w:rPr>
              <w:t>» ЖШС</w:t>
            </w:r>
          </w:p>
          <w:p w:rsidR="005256D4" w:rsidRPr="002B71B4" w:rsidRDefault="005256D4" w:rsidP="005256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18387B" w:rsidRDefault="005256D4" w:rsidP="005256D4">
            <w:pPr>
              <w:jc w:val="center"/>
              <w:rPr>
                <w:sz w:val="16"/>
                <w:szCs w:val="16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«Южная медицинская компания Текна</w:t>
            </w:r>
            <w:r>
              <w:rPr>
                <w:sz w:val="18"/>
                <w:szCs w:val="18"/>
              </w:rPr>
              <w:t>» ЖШС</w:t>
            </w:r>
            <w:r w:rsidRPr="0018387B">
              <w:rPr>
                <w:sz w:val="16"/>
                <w:szCs w:val="16"/>
                <w:lang w:val="kk-KZ"/>
              </w:rPr>
              <w:t xml:space="preserve"> </w:t>
            </w:r>
          </w:p>
        </w:tc>
      </w:tr>
      <w:tr w:rsidR="005256D4" w:rsidRPr="008E6FAC" w:rsidTr="003B2DDD">
        <w:trPr>
          <w:trHeight w:val="104"/>
        </w:trPr>
        <w:tc>
          <w:tcPr>
            <w:tcW w:w="567" w:type="dxa"/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 xml:space="preserve">Контрольная кровь  Para 12 Extend, 3*2,5мл.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85 000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170000</w:t>
            </w:r>
          </w:p>
        </w:tc>
        <w:tc>
          <w:tcPr>
            <w:tcW w:w="1276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85000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5256D4" w:rsidRPr="008E6FAC" w:rsidTr="003B2DDD">
        <w:trPr>
          <w:trHeight w:val="122"/>
        </w:trPr>
        <w:tc>
          <w:tcPr>
            <w:tcW w:w="567" w:type="dxa"/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Лизирующий раствор, объемом 1 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47 000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470000</w:t>
            </w:r>
          </w:p>
        </w:tc>
        <w:tc>
          <w:tcPr>
            <w:tcW w:w="1276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5256D4" w:rsidRPr="008E6FAC" w:rsidTr="003B2DDD">
        <w:trPr>
          <w:trHeight w:val="195"/>
        </w:trPr>
        <w:tc>
          <w:tcPr>
            <w:tcW w:w="567" w:type="dxa"/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Дилюент, объемом 20 литров.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канистра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43 000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43000</w:t>
            </w:r>
          </w:p>
        </w:tc>
        <w:tc>
          <w:tcPr>
            <w:tcW w:w="1276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D04B1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5256D4" w:rsidRPr="008E6FAC" w:rsidTr="003B2DDD">
        <w:trPr>
          <w:trHeight w:val="26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Ферментативный Очиститель, объемом 1 литр.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350000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5256D4" w:rsidRPr="008E6FAC" w:rsidTr="003B2DDD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Раствор срочной очистки, объемом 50 мл.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25 500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127500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Белок. Набор реагентов для определения общего белка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1*250 мл+1*2мл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9056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45280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9056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 xml:space="preserve">Краска Романовского раствор 1л вместе с буфером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  <w:r w:rsidRPr="008E6FAC">
              <w:rPr>
                <w:sz w:val="20"/>
                <w:szCs w:val="20"/>
                <w:lang w:val="kk-KZ"/>
              </w:rPr>
              <w:t>4851</w:t>
            </w:r>
          </w:p>
        </w:tc>
      </w:tr>
      <w:tr w:rsidR="005256D4" w:rsidRPr="008E6FAC" w:rsidTr="003B2DDD">
        <w:trPr>
          <w:trHeight w:val="1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 xml:space="preserve">Метиленовый синий 1% готовый раствор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800000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  <w:r w:rsidRPr="008E6FAC">
              <w:rPr>
                <w:sz w:val="20"/>
                <w:szCs w:val="20"/>
                <w:lang w:val="kk-KZ"/>
              </w:rPr>
              <w:t>2504</w:t>
            </w:r>
          </w:p>
        </w:tc>
      </w:tr>
      <w:tr w:rsidR="005256D4" w:rsidRPr="008E6FAC" w:rsidTr="003B2DDD">
        <w:trPr>
          <w:trHeight w:val="1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 xml:space="preserve">Набор для окрашивания по Циль-Нильсону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170000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4272</w:t>
            </w:r>
          </w:p>
        </w:tc>
      </w:tr>
      <w:tr w:rsidR="005256D4" w:rsidRPr="008E6FAC" w:rsidTr="003B2DDD">
        <w:trPr>
          <w:trHeight w:val="2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Антиген кардиолипиновый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37500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13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 реактивов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16000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1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 реактивов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1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Диагностикум бруцеллезный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90000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Пипетка к СОЭ-метру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16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Натрий лимоннокислый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Масло иммирсионное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фл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Глицерин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Сульфасалициловая кислота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1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Пробирка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50</w:t>
            </w:r>
          </w:p>
        </w:tc>
      </w:tr>
      <w:tr w:rsidR="005256D4" w:rsidRPr="008E6FAC" w:rsidTr="003B2DDD">
        <w:trPr>
          <w:trHeight w:val="1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Цилиндр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Стекло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Стекло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Азотная кислота 500мл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фл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Система забора крови для лабораторных анализов в комплекте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Ерш  для пробирок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Лопаточки стеклянные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16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 xml:space="preserve">Планшетка для определение группы крови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256D4" w:rsidRPr="008E6FAC" w:rsidTr="003B2DDD">
        <w:trPr>
          <w:trHeight w:val="2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 xml:space="preserve">Фильтр бумага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6D4" w:rsidRPr="008E6FAC" w:rsidRDefault="005256D4" w:rsidP="003B2DDD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200000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6D4" w:rsidRPr="008E6FAC" w:rsidRDefault="005256D4" w:rsidP="003B2DDD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</w:tbl>
    <w:p w:rsidR="00183B69" w:rsidRDefault="00183B69" w:rsidP="00954417">
      <w:pPr>
        <w:rPr>
          <w:rStyle w:val="y2iqfc"/>
          <w:sz w:val="20"/>
          <w:szCs w:val="20"/>
          <w:lang w:val="kk-KZ"/>
        </w:rPr>
      </w:pPr>
    </w:p>
    <w:p w:rsidR="00E30107" w:rsidRPr="00B0396A" w:rsidRDefault="00E30107" w:rsidP="00954417">
      <w:pPr>
        <w:rPr>
          <w:sz w:val="20"/>
          <w:szCs w:val="20"/>
          <w:lang w:val="kk-KZ"/>
        </w:rPr>
      </w:pPr>
      <w:r w:rsidRPr="001A1AAD">
        <w:rPr>
          <w:rStyle w:val="y2iqfc"/>
          <w:sz w:val="20"/>
          <w:szCs w:val="20"/>
          <w:lang w:val="kk-KZ"/>
        </w:rPr>
        <w:t xml:space="preserve">Конверттердің ашылуына әлеуетті жеткізушілердің өкілдері қатысты: </w:t>
      </w:r>
      <w:r w:rsidR="00B0396A" w:rsidRPr="00B0396A">
        <w:rPr>
          <w:rStyle w:val="y2iqfc"/>
          <w:sz w:val="20"/>
          <w:szCs w:val="20"/>
          <w:lang w:val="kk-KZ"/>
        </w:rPr>
        <w:t>«Med-M»</w:t>
      </w:r>
      <w:r w:rsidR="00B0396A">
        <w:rPr>
          <w:rStyle w:val="y2iqfc"/>
          <w:sz w:val="20"/>
          <w:szCs w:val="20"/>
          <w:lang w:val="kk-KZ"/>
        </w:rPr>
        <w:t xml:space="preserve"> ЖШС өкілі Бондаренко Ю</w:t>
      </w:r>
      <w:r w:rsidR="00B0396A" w:rsidRPr="00B0396A">
        <w:rPr>
          <w:rStyle w:val="y2iqfc"/>
          <w:sz w:val="20"/>
          <w:szCs w:val="20"/>
          <w:lang w:val="kk-KZ"/>
        </w:rPr>
        <w:t>.</w:t>
      </w:r>
      <w:r w:rsidR="00B0396A">
        <w:rPr>
          <w:rStyle w:val="y2iqfc"/>
          <w:sz w:val="20"/>
          <w:szCs w:val="20"/>
          <w:lang w:val="kk-KZ"/>
        </w:rPr>
        <w:t>Н</w:t>
      </w:r>
    </w:p>
    <w:p w:rsidR="00B0396A" w:rsidRDefault="00B0396A" w:rsidP="000E5956">
      <w:pPr>
        <w:rPr>
          <w:sz w:val="20"/>
          <w:szCs w:val="20"/>
          <w:lang w:val="kk-KZ"/>
        </w:rPr>
      </w:pPr>
    </w:p>
    <w:p w:rsidR="00EE7A4E" w:rsidRPr="001A1AAD" w:rsidRDefault="0063047C" w:rsidP="000E5956">
      <w:pPr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3. Комиссия ШЕШТІ:</w:t>
      </w:r>
    </w:p>
    <w:p w:rsidR="008772EA" w:rsidRPr="00B0396A" w:rsidRDefault="00393330" w:rsidP="008772EA">
      <w:pPr>
        <w:pStyle w:val="HTML"/>
        <w:rPr>
          <w:rFonts w:ascii="Times New Roman" w:hAnsi="Times New Roman" w:cs="Times New Roman"/>
          <w:lang w:val="kk-KZ"/>
        </w:rPr>
      </w:pPr>
      <w:r w:rsidRPr="00B0396A">
        <w:rPr>
          <w:rFonts w:ascii="Times New Roman" w:hAnsi="Times New Roman" w:cs="Times New Roman"/>
          <w:lang w:val="kk-KZ"/>
        </w:rPr>
        <w:t>№1</w:t>
      </w:r>
      <w:r w:rsidR="005256D4" w:rsidRPr="00B0396A">
        <w:rPr>
          <w:rFonts w:ascii="Times New Roman" w:hAnsi="Times New Roman" w:cs="Times New Roman"/>
          <w:lang w:val="kk-KZ"/>
        </w:rPr>
        <w:t>1, №13,№14, №15, №21, №24,№25,№26,№27,№28,№29</w:t>
      </w:r>
      <w:r w:rsidRPr="00B0396A">
        <w:rPr>
          <w:rFonts w:ascii="Times New Roman" w:hAnsi="Times New Roman" w:cs="Times New Roman"/>
          <w:lang w:val="kk-KZ"/>
        </w:rPr>
        <w:t xml:space="preserve"> </w:t>
      </w:r>
      <w:r w:rsidR="008772EA" w:rsidRPr="00B0396A">
        <w:rPr>
          <w:rStyle w:val="y2iqfc"/>
          <w:rFonts w:ascii="Times New Roman" w:hAnsi="Times New Roman" w:cs="Times New Roman"/>
          <w:lang w:val="kk-KZ"/>
        </w:rPr>
        <w:t>лот</w:t>
      </w:r>
      <w:r w:rsidR="005256D4" w:rsidRPr="00B0396A">
        <w:rPr>
          <w:rStyle w:val="y2iqfc"/>
          <w:rFonts w:ascii="Times New Roman" w:hAnsi="Times New Roman" w:cs="Times New Roman"/>
          <w:lang w:val="kk-KZ"/>
        </w:rPr>
        <w:t>тар</w:t>
      </w:r>
      <w:r w:rsidR="008772EA" w:rsidRPr="00B0396A">
        <w:rPr>
          <w:rStyle w:val="y2iqfc"/>
          <w:rFonts w:ascii="Times New Roman" w:hAnsi="Times New Roman" w:cs="Times New Roman"/>
          <w:lang w:val="kk-KZ"/>
        </w:rPr>
        <w:t xml:space="preserve"> бойынша сатып алу жарамсыз деп танылды.</w:t>
      </w:r>
    </w:p>
    <w:p w:rsidR="005C0F92" w:rsidRPr="00B0396A" w:rsidRDefault="005C0F92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>Сатып алуды аяқталды деп тану:</w:t>
      </w:r>
    </w:p>
    <w:p w:rsidR="00393330" w:rsidRPr="00B0396A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 xml:space="preserve">Лот </w:t>
      </w:r>
      <w:r w:rsidR="005256D4" w:rsidRPr="00B0396A">
        <w:rPr>
          <w:sz w:val="20"/>
          <w:szCs w:val="20"/>
          <w:lang w:val="kk-KZ"/>
        </w:rPr>
        <w:t>№1, лот №2, лот №3, лот №4, лот №5, -</w:t>
      </w:r>
      <w:r w:rsidR="00680402" w:rsidRPr="00B0396A">
        <w:rPr>
          <w:sz w:val="20"/>
          <w:szCs w:val="20"/>
          <w:lang w:val="kk-KZ"/>
        </w:rPr>
        <w:t xml:space="preserve"> </w:t>
      </w:r>
      <w:r w:rsidRPr="00B0396A">
        <w:rPr>
          <w:sz w:val="20"/>
          <w:szCs w:val="20"/>
          <w:lang w:val="kk-KZ"/>
        </w:rPr>
        <w:t xml:space="preserve"> 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5256D4" w:rsidRPr="00B0396A" w:rsidRDefault="00393330" w:rsidP="005256D4">
      <w:pPr>
        <w:pStyle w:val="HTML"/>
        <w:rPr>
          <w:rFonts w:ascii="Times New Roman" w:hAnsi="Times New Roman" w:cs="Times New Roman"/>
          <w:lang w:val="kk-KZ"/>
        </w:rPr>
      </w:pPr>
      <w:r w:rsidRPr="00B0396A">
        <w:rPr>
          <w:rFonts w:ascii="Times New Roman" w:hAnsi="Times New Roman" w:cs="Times New Roman"/>
          <w:lang w:val="kk-KZ"/>
        </w:rPr>
        <w:t>Әлеуетті жеткізуші, онымен ММБ сатып алу туралы шарт жасасу күтілуде</w:t>
      </w:r>
      <w:r w:rsidR="005256D4" w:rsidRPr="00B0396A">
        <w:rPr>
          <w:rFonts w:ascii="Times New Roman" w:hAnsi="Times New Roman" w:cs="Times New Roman"/>
          <w:lang w:val="kk-KZ"/>
        </w:rPr>
        <w:t xml:space="preserve"> Солтүстік Қазақстан облысы, Петропавл қаласы, Уәлиханова к-сі, 7 мекенжайы бойынша орналасқан «Мед-М» ЖШС шарт сомасы 1 160 500,00 (Бір миллион бір жүз алпыс мың бес жүз) теңге 00 тиын.</w:t>
      </w:r>
    </w:p>
    <w:p w:rsidR="00393330" w:rsidRPr="00B0396A" w:rsidRDefault="00680402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>Лот</w:t>
      </w:r>
      <w:r w:rsidR="00393330" w:rsidRPr="00B0396A">
        <w:rPr>
          <w:sz w:val="20"/>
          <w:szCs w:val="20"/>
          <w:lang w:val="kk-KZ"/>
        </w:rPr>
        <w:t xml:space="preserve"> </w:t>
      </w:r>
      <w:r w:rsidR="005256D4" w:rsidRPr="00B0396A">
        <w:rPr>
          <w:sz w:val="20"/>
          <w:szCs w:val="20"/>
          <w:lang w:val="kk-KZ"/>
        </w:rPr>
        <w:t xml:space="preserve">№7, лот №8, лот №10, - </w:t>
      </w:r>
      <w:r w:rsidR="00393330" w:rsidRPr="00B0396A">
        <w:rPr>
          <w:sz w:val="20"/>
          <w:szCs w:val="20"/>
          <w:lang w:val="kk-KZ"/>
        </w:rPr>
        <w:t>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  <w:r w:rsidR="00B0396A" w:rsidRPr="00B0396A">
        <w:rPr>
          <w:sz w:val="20"/>
          <w:szCs w:val="20"/>
          <w:lang w:val="kk-KZ"/>
        </w:rPr>
        <w:t xml:space="preserve"> </w:t>
      </w:r>
    </w:p>
    <w:p w:rsidR="00B0396A" w:rsidRPr="00B0396A" w:rsidRDefault="00B0396A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>Лот No 20, - 2-бөлім 3-тарау тармағы Ең төмен баға ұсынысын ұсынған әлеуетті өнім беруші жеңімпаз болып танылады</w:t>
      </w:r>
    </w:p>
    <w:p w:rsidR="005256D4" w:rsidRPr="00B0396A" w:rsidRDefault="00393330" w:rsidP="005256D4">
      <w:pPr>
        <w:pStyle w:val="HTML"/>
        <w:rPr>
          <w:rFonts w:ascii="Times New Roman" w:hAnsi="Times New Roman" w:cs="Times New Roman"/>
          <w:lang w:val="kk-KZ"/>
        </w:rPr>
      </w:pPr>
      <w:r w:rsidRPr="00B0396A">
        <w:rPr>
          <w:rFonts w:ascii="Times New Roman" w:hAnsi="Times New Roman" w:cs="Times New Roman"/>
          <w:lang w:val="kk-KZ"/>
        </w:rPr>
        <w:t xml:space="preserve">Әлеуетті жеткізуші, онымен ММБ сатып алу туралы шарт жасасу күтілуде: </w:t>
      </w:r>
      <w:r w:rsidR="005256D4" w:rsidRPr="00B0396A">
        <w:rPr>
          <w:rFonts w:ascii="Times New Roman" w:hAnsi="Times New Roman" w:cs="Times New Roman"/>
          <w:lang w:val="kk-KZ"/>
        </w:rPr>
        <w:t>Шымкент қаласы, Катынь копр шағын ауданында, көш. Қ.Өмешұлы, 5А</w:t>
      </w:r>
      <w:r w:rsidR="005256D4" w:rsidRPr="00B0396A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5256D4" w:rsidRPr="00B0396A">
        <w:rPr>
          <w:rFonts w:ascii="Times New Roman" w:hAnsi="Times New Roman" w:cs="Times New Roman"/>
          <w:lang w:val="kk-KZ"/>
        </w:rPr>
        <w:t>орналасқан</w:t>
      </w:r>
      <w:r w:rsidR="005256D4" w:rsidRPr="00B0396A">
        <w:rPr>
          <w:rFonts w:ascii="Times New Roman" w:hAnsi="Times New Roman" w:cs="Times New Roman"/>
          <w:sz w:val="18"/>
          <w:szCs w:val="18"/>
          <w:lang w:val="kk-KZ"/>
        </w:rPr>
        <w:t xml:space="preserve"> «Южная медицинская компания Текна» ЖШС</w:t>
      </w:r>
      <w:r w:rsidR="005256D4" w:rsidRPr="00B0396A">
        <w:rPr>
          <w:rFonts w:ascii="Times New Roman" w:hAnsi="Times New Roman" w:cs="Times New Roman"/>
          <w:lang w:val="kk-KZ"/>
        </w:rPr>
        <w:t>, шарт сомасы 189 586,00 (Бір жүз сексен тоғыз мың бес жүз сексен алты) теңге 00 тиын.</w:t>
      </w:r>
    </w:p>
    <w:p w:rsidR="00680402" w:rsidRPr="00B0396A" w:rsidRDefault="00895BAB" w:rsidP="0089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 xml:space="preserve">Лот </w:t>
      </w:r>
      <w:r w:rsidR="005256D4" w:rsidRPr="00B0396A">
        <w:rPr>
          <w:sz w:val="20"/>
          <w:szCs w:val="20"/>
          <w:lang w:val="kk-KZ"/>
        </w:rPr>
        <w:t>№6, Лот №1</w:t>
      </w:r>
      <w:r w:rsidR="004B1CEE">
        <w:rPr>
          <w:sz w:val="20"/>
          <w:szCs w:val="20"/>
          <w:lang w:val="kk-KZ"/>
        </w:rPr>
        <w:t>2</w:t>
      </w:r>
      <w:r w:rsidR="005256D4" w:rsidRPr="00B0396A">
        <w:rPr>
          <w:sz w:val="20"/>
          <w:szCs w:val="20"/>
          <w:lang w:val="kk-KZ"/>
        </w:rPr>
        <w:t>, лот №16, лот  №17, лот №18, лот №19, лот №22, лот№23</w:t>
      </w:r>
      <w:r w:rsidRPr="00B0396A">
        <w:rPr>
          <w:sz w:val="20"/>
          <w:szCs w:val="20"/>
          <w:lang w:val="kk-KZ"/>
        </w:rPr>
        <w:t>,</w:t>
      </w:r>
      <w:r w:rsidR="005256D4" w:rsidRPr="00B0396A">
        <w:rPr>
          <w:sz w:val="20"/>
          <w:szCs w:val="20"/>
          <w:lang w:val="kk-KZ"/>
        </w:rPr>
        <w:t xml:space="preserve">- </w:t>
      </w:r>
      <w:r w:rsidRPr="00B0396A">
        <w:rPr>
          <w:sz w:val="20"/>
          <w:szCs w:val="20"/>
          <w:lang w:val="kk-KZ"/>
        </w:rPr>
        <w:t xml:space="preserve"> </w:t>
      </w:r>
      <w:r w:rsidR="00680402" w:rsidRPr="00B0396A">
        <w:rPr>
          <w:sz w:val="20"/>
          <w:szCs w:val="20"/>
          <w:lang w:val="kk-KZ"/>
        </w:rPr>
        <w:t xml:space="preserve"> 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B0396A" w:rsidRPr="00B0396A" w:rsidRDefault="00680402" w:rsidP="00B0396A">
      <w:pPr>
        <w:pStyle w:val="HTML"/>
        <w:rPr>
          <w:rFonts w:ascii="Times New Roman" w:hAnsi="Times New Roman" w:cs="Times New Roman"/>
          <w:lang w:val="kk-KZ"/>
        </w:rPr>
      </w:pPr>
      <w:r w:rsidRPr="00B0396A">
        <w:rPr>
          <w:rFonts w:ascii="Times New Roman" w:hAnsi="Times New Roman" w:cs="Times New Roman"/>
          <w:lang w:val="kk-KZ"/>
        </w:rPr>
        <w:t>Әлеуетті жеткізуші, онымен М</w:t>
      </w:r>
      <w:r w:rsidR="00895BAB" w:rsidRPr="00B0396A">
        <w:rPr>
          <w:rFonts w:ascii="Times New Roman" w:hAnsi="Times New Roman" w:cs="Times New Roman"/>
          <w:lang w:val="kk-KZ"/>
        </w:rPr>
        <w:t>МБ</w:t>
      </w:r>
      <w:r w:rsidRPr="00B0396A">
        <w:rPr>
          <w:rFonts w:ascii="Times New Roman" w:hAnsi="Times New Roman" w:cs="Times New Roman"/>
          <w:lang w:val="kk-KZ"/>
        </w:rPr>
        <w:t xml:space="preserve"> сатып алу туралы шарт жасасу күтілуде: </w:t>
      </w:r>
      <w:r w:rsidR="00B0396A" w:rsidRPr="00B0396A">
        <w:rPr>
          <w:rFonts w:ascii="Times New Roman" w:hAnsi="Times New Roman" w:cs="Times New Roman"/>
          <w:lang w:val="kk-KZ"/>
        </w:rPr>
        <w:t>Қарағанды ​​облысы, Қарағанды ​​қ., көш. Ә.Бөкейхан, 19 шағын аудан, 40а корпусы орналасқан   «ДиАКиТ» ЖШС, шарт сомасы 179 580,00 (жүз жетпіс тоғыз мың бес жүз сексен) теңге 00 тиын</w:t>
      </w:r>
    </w:p>
    <w:p w:rsidR="008772EA" w:rsidRPr="00680402" w:rsidRDefault="008772EA" w:rsidP="00B0396A">
      <w:pPr>
        <w:pStyle w:val="HTML"/>
        <w:rPr>
          <w:lang w:val="kk-KZ"/>
        </w:rPr>
      </w:pPr>
    </w:p>
    <w:p w:rsidR="003D23FC" w:rsidRPr="00395530" w:rsidRDefault="003D23FC" w:rsidP="006E60B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Комиссия хатшысы  </w:t>
      </w:r>
      <w:r w:rsidR="00925718" w:rsidRPr="00395530">
        <w:rPr>
          <w:sz w:val="20"/>
          <w:szCs w:val="20"/>
          <w:lang w:val="kk-KZ"/>
        </w:rPr>
        <w:t>Жакупбекова К.Е</w:t>
      </w:r>
      <w:r w:rsidR="00447078" w:rsidRPr="00395530">
        <w:rPr>
          <w:sz w:val="20"/>
          <w:szCs w:val="20"/>
          <w:lang w:val="kk-KZ"/>
        </w:rPr>
        <w:t>.</w:t>
      </w:r>
      <w:r w:rsidRPr="00395530">
        <w:rPr>
          <w:sz w:val="20"/>
          <w:szCs w:val="20"/>
          <w:lang w:val="kk-KZ"/>
        </w:rPr>
        <w:t xml:space="preserve"> баға ұсыныстарын сұрату тәсілімен өткізілген сатып алу қорытындылары туралы ақпаратты сатып алуды ұйымдастырушының интернет-ресурсында орналастыру. Осы шешімге дауыс бергендер: 3 дауыс (Қарсы-жоқ, Қалыс қалғандар-жоқ)</w:t>
      </w:r>
    </w:p>
    <w:p w:rsidR="00183B69" w:rsidRDefault="00183B69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bookmarkStart w:id="0" w:name="_GoBack"/>
      <w:bookmarkEnd w:id="0"/>
    </w:p>
    <w:p w:rsidR="00923517" w:rsidRPr="00395530" w:rsidRDefault="009235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395530">
        <w:rPr>
          <w:b/>
          <w:sz w:val="20"/>
          <w:szCs w:val="20"/>
          <w:lang w:val="kk-KZ"/>
        </w:rPr>
        <w:lastRenderedPageBreak/>
        <w:t>Комиссия төрағасы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sz w:val="20"/>
          <w:szCs w:val="20"/>
        </w:rPr>
        <w:t xml:space="preserve">М.М.    Кудратуллаев </w:t>
      </w:r>
      <w:r w:rsidRPr="00395530">
        <w:rPr>
          <w:sz w:val="20"/>
          <w:szCs w:val="20"/>
          <w:lang w:val="kk-KZ"/>
        </w:rPr>
        <w:t xml:space="preserve"> </w:t>
      </w:r>
      <w:r w:rsidRPr="00395530">
        <w:rPr>
          <w:sz w:val="20"/>
          <w:szCs w:val="20"/>
        </w:rPr>
        <w:t xml:space="preserve">_______________    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color w:val="212121"/>
          <w:sz w:val="20"/>
          <w:szCs w:val="20"/>
          <w:lang w:val="kk-KZ"/>
        </w:rPr>
        <w:t>«</w:t>
      </w:r>
      <w:r w:rsidRPr="00395530">
        <w:rPr>
          <w:sz w:val="20"/>
          <w:szCs w:val="20"/>
          <w:lang w:val="kk-KZ"/>
        </w:rPr>
        <w:t xml:space="preserve">СҚО әкімдігінің ДСБ» КММ-нің «Тайынша </w:t>
      </w:r>
      <w:r w:rsidR="00703471" w:rsidRPr="00395530">
        <w:rPr>
          <w:sz w:val="20"/>
          <w:szCs w:val="20"/>
          <w:lang w:val="kk-KZ"/>
        </w:rPr>
        <w:t>КБАА</w:t>
      </w:r>
      <w:r w:rsidRPr="00395530">
        <w:rPr>
          <w:sz w:val="20"/>
          <w:szCs w:val="20"/>
          <w:lang w:val="kk-KZ"/>
        </w:rPr>
        <w:t>» ШЖҚ КМК</w:t>
      </w:r>
      <w:r w:rsidR="00943D8A" w:rsidRPr="00943D8A">
        <w:rPr>
          <w:sz w:val="20"/>
          <w:szCs w:val="20"/>
        </w:rPr>
        <w:t xml:space="preserve"> </w:t>
      </w:r>
      <w:r w:rsidR="00943D8A" w:rsidRPr="00395530">
        <w:rPr>
          <w:sz w:val="20"/>
          <w:szCs w:val="20"/>
        </w:rPr>
        <w:t>Директор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b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Комиссия мүшелері</w:t>
      </w:r>
    </w:p>
    <w:p w:rsidR="00923517" w:rsidRPr="00395530" w:rsidRDefault="00AC73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5530">
        <w:rPr>
          <w:sz w:val="20"/>
          <w:szCs w:val="20"/>
        </w:rPr>
        <w:t>Н.</w:t>
      </w:r>
      <w:r w:rsidR="00511667">
        <w:rPr>
          <w:sz w:val="20"/>
          <w:szCs w:val="20"/>
          <w:lang w:val="kk-KZ"/>
        </w:rPr>
        <w:t>В</w:t>
      </w:r>
      <w:r w:rsidRPr="00395530">
        <w:rPr>
          <w:sz w:val="20"/>
          <w:szCs w:val="20"/>
        </w:rPr>
        <w:t xml:space="preserve">. </w:t>
      </w:r>
      <w:r w:rsidR="00511667">
        <w:rPr>
          <w:sz w:val="20"/>
          <w:szCs w:val="20"/>
          <w:lang w:val="kk-KZ"/>
        </w:rPr>
        <w:t xml:space="preserve">Вручинская </w:t>
      </w:r>
      <w:r w:rsidR="00923517" w:rsidRPr="00395530">
        <w:rPr>
          <w:sz w:val="20"/>
          <w:szCs w:val="20"/>
        </w:rPr>
        <w:t xml:space="preserve"> _________________   </w:t>
      </w:r>
    </w:p>
    <w:p w:rsidR="007B2417" w:rsidRPr="00395530" w:rsidRDefault="00943D8A" w:rsidP="00AC49A2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 xml:space="preserve">директор </w:t>
      </w:r>
      <w:r w:rsidR="007B2417" w:rsidRPr="00395530">
        <w:rPr>
          <w:rStyle w:val="y2iqfc"/>
          <w:rFonts w:ascii="Times New Roman" w:hAnsi="Times New Roman" w:cs="Times New Roman"/>
          <w:lang w:val="kk-KZ"/>
        </w:rPr>
        <w:t>орынбасары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511667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>«</w:t>
      </w:r>
      <w:r w:rsidR="007B2417" w:rsidRPr="00395530">
        <w:rPr>
          <w:rFonts w:ascii="Times New Roman" w:hAnsi="Times New Roman" w:cs="Times New Roman"/>
          <w:lang w:val="kk-KZ"/>
        </w:rPr>
        <w:t xml:space="preserve">СҚО әкімдігінің ДСБ» КММ-нің «Тайынша </w:t>
      </w:r>
      <w:r w:rsidR="00703471" w:rsidRPr="00395530">
        <w:rPr>
          <w:rFonts w:ascii="Times New Roman" w:hAnsi="Times New Roman" w:cs="Times New Roman"/>
          <w:lang w:val="kk-KZ"/>
        </w:rPr>
        <w:t>КБАА</w:t>
      </w:r>
      <w:r w:rsidR="007B2417" w:rsidRPr="00395530">
        <w:rPr>
          <w:rFonts w:ascii="Times New Roman" w:hAnsi="Times New Roman" w:cs="Times New Roman"/>
          <w:lang w:val="kk-KZ"/>
        </w:rPr>
        <w:t>» ШЖҚ КМК</w:t>
      </w:r>
    </w:p>
    <w:p w:rsidR="00923517" w:rsidRPr="00395530" w:rsidRDefault="00B415FB" w:rsidP="0092351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А.Ж.  </w:t>
      </w:r>
      <w:r w:rsidR="00923517" w:rsidRPr="00395530">
        <w:rPr>
          <w:sz w:val="20"/>
          <w:szCs w:val="20"/>
          <w:lang w:val="kk-KZ"/>
        </w:rPr>
        <w:t xml:space="preserve">Тулегенова ________________    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>Дәріхана меңгерушісі</w:t>
      </w:r>
      <w:r w:rsidRPr="00395530">
        <w:rPr>
          <w:rFonts w:ascii="Times New Roman" w:eastAsia="Calibri" w:hAnsi="Times New Roman" w:cs="Times New Roman"/>
          <w:lang w:val="kk-KZ" w:eastAsia="en-US"/>
        </w:rPr>
        <w:t xml:space="preserve"> </w:t>
      </w:r>
      <w:r w:rsidRPr="00395530">
        <w:rPr>
          <w:rFonts w:ascii="Times New Roman" w:hAnsi="Times New Roman" w:cs="Times New Roman"/>
          <w:color w:val="212121"/>
          <w:lang w:val="kk-KZ"/>
        </w:rPr>
        <w:t>«</w:t>
      </w:r>
      <w:r w:rsidRPr="00395530">
        <w:rPr>
          <w:rFonts w:ascii="Times New Roman" w:hAnsi="Times New Roman" w:cs="Times New Roman"/>
          <w:lang w:val="kk-KZ"/>
        </w:rPr>
        <w:t>СҚО әкімдігінің ДСБ» КММ-нің «Тайынша КБАА» ШЖҚ КМК</w:t>
      </w:r>
    </w:p>
    <w:p w:rsidR="00572A29" w:rsidRPr="00395530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  <w:lang w:val="kk-KZ"/>
        </w:rPr>
        <w:t>Комиссия хатшысы</w:t>
      </w:r>
    </w:p>
    <w:p w:rsidR="00156135" w:rsidRPr="00395530" w:rsidRDefault="00925718" w:rsidP="002E62EB">
      <w:pPr>
        <w:pStyle w:val="HTML"/>
        <w:rPr>
          <w:lang w:val="kk-KZ"/>
        </w:rPr>
      </w:pPr>
      <w:r w:rsidRPr="00395530">
        <w:rPr>
          <w:rFonts w:ascii="Times New Roman" w:hAnsi="Times New Roman" w:cs="Times New Roman"/>
          <w:lang w:val="kk-KZ"/>
        </w:rPr>
        <w:t>К</w:t>
      </w:r>
      <w:r w:rsidR="00572A29" w:rsidRPr="00395530">
        <w:rPr>
          <w:rFonts w:ascii="Times New Roman" w:hAnsi="Times New Roman" w:cs="Times New Roman"/>
          <w:lang w:val="kk-KZ"/>
        </w:rPr>
        <w:t>.</w:t>
      </w:r>
      <w:r w:rsidRPr="00395530">
        <w:rPr>
          <w:rFonts w:ascii="Times New Roman" w:hAnsi="Times New Roman" w:cs="Times New Roman"/>
          <w:lang w:val="kk-KZ"/>
        </w:rPr>
        <w:t>Е</w:t>
      </w:r>
      <w:r w:rsidR="00572A29" w:rsidRPr="00395530">
        <w:rPr>
          <w:rFonts w:ascii="Times New Roman" w:hAnsi="Times New Roman" w:cs="Times New Roman"/>
          <w:lang w:val="kk-KZ"/>
        </w:rPr>
        <w:t xml:space="preserve">.   </w:t>
      </w:r>
      <w:r w:rsidRPr="00395530">
        <w:rPr>
          <w:rFonts w:ascii="Times New Roman" w:hAnsi="Times New Roman" w:cs="Times New Roman"/>
          <w:lang w:val="kk-KZ"/>
        </w:rPr>
        <w:t>Жакупбекова</w:t>
      </w:r>
      <w:r w:rsidR="00923517" w:rsidRPr="00395530">
        <w:rPr>
          <w:rFonts w:ascii="Times New Roman" w:hAnsi="Times New Roman" w:cs="Times New Roman"/>
          <w:lang w:val="kk-KZ"/>
        </w:rPr>
        <w:t xml:space="preserve"> _____________    </w:t>
      </w:r>
      <w:r w:rsidR="00572A29" w:rsidRPr="00395530">
        <w:rPr>
          <w:rStyle w:val="y2iqfc"/>
          <w:rFonts w:ascii="Times New Roman" w:hAnsi="Times New Roman" w:cs="Times New Roman"/>
          <w:lang w:val="kk-KZ"/>
        </w:rPr>
        <w:t>Мемлекеттік сатып алу есепшісі</w:t>
      </w:r>
    </w:p>
    <w:sectPr w:rsidR="00156135" w:rsidRPr="00395530" w:rsidSect="00DA45E8">
      <w:headerReference w:type="even" r:id="rId8"/>
      <w:footerReference w:type="even" r:id="rId9"/>
      <w:footerReference w:type="default" r:id="rId10"/>
      <w:pgSz w:w="16838" w:h="11906" w:orient="landscape" w:code="9"/>
      <w:pgMar w:top="748" w:right="253" w:bottom="284" w:left="709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69C" w:rsidRDefault="00AB069C" w:rsidP="00B11FF5">
      <w:r>
        <w:separator/>
      </w:r>
    </w:p>
  </w:endnote>
  <w:endnote w:type="continuationSeparator" w:id="0">
    <w:p w:rsidR="00AB069C" w:rsidRDefault="00AB069C" w:rsidP="00B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B1CEE"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69C" w:rsidRDefault="00AB069C" w:rsidP="00B11FF5">
      <w:r>
        <w:separator/>
      </w:r>
    </w:p>
  </w:footnote>
  <w:footnote w:type="continuationSeparator" w:id="0">
    <w:p w:rsidR="00AB069C" w:rsidRDefault="00AB069C" w:rsidP="00B1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C97"/>
    <w:multiLevelType w:val="hybridMultilevel"/>
    <w:tmpl w:val="05DE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E70"/>
    <w:multiLevelType w:val="hybridMultilevel"/>
    <w:tmpl w:val="18BAEA50"/>
    <w:lvl w:ilvl="0" w:tplc="35DA6654">
      <w:start w:val="3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C4F"/>
    <w:multiLevelType w:val="hybridMultilevel"/>
    <w:tmpl w:val="9894E5B2"/>
    <w:lvl w:ilvl="0" w:tplc="94A03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55C5F"/>
    <w:multiLevelType w:val="hybridMultilevel"/>
    <w:tmpl w:val="0C1E2760"/>
    <w:lvl w:ilvl="0" w:tplc="DEDE8B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6109F9"/>
    <w:multiLevelType w:val="hybridMultilevel"/>
    <w:tmpl w:val="ADECD48E"/>
    <w:lvl w:ilvl="0" w:tplc="A922296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E2686"/>
    <w:multiLevelType w:val="hybridMultilevel"/>
    <w:tmpl w:val="34B090AC"/>
    <w:lvl w:ilvl="0" w:tplc="886C42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15C5B"/>
    <w:multiLevelType w:val="hybridMultilevel"/>
    <w:tmpl w:val="932C9766"/>
    <w:lvl w:ilvl="0" w:tplc="A1B658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3E3DE8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9" w15:restartNumberingAfterBreak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D0A38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F1261C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2236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D109F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579C50E4"/>
    <w:multiLevelType w:val="hybridMultilevel"/>
    <w:tmpl w:val="431A8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967130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54538A8"/>
    <w:multiLevelType w:val="hybridMultilevel"/>
    <w:tmpl w:val="6910FAEE"/>
    <w:lvl w:ilvl="0" w:tplc="3ED26F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B40427"/>
    <w:multiLevelType w:val="hybridMultilevel"/>
    <w:tmpl w:val="E46A610A"/>
    <w:lvl w:ilvl="0" w:tplc="CC86E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B8"/>
    <w:rsid w:val="000010B4"/>
    <w:rsid w:val="0000206C"/>
    <w:rsid w:val="00002CD6"/>
    <w:rsid w:val="00004DE8"/>
    <w:rsid w:val="00005E73"/>
    <w:rsid w:val="000077B4"/>
    <w:rsid w:val="00011C7A"/>
    <w:rsid w:val="00013404"/>
    <w:rsid w:val="00013DA2"/>
    <w:rsid w:val="00017F0A"/>
    <w:rsid w:val="00021DE9"/>
    <w:rsid w:val="00022077"/>
    <w:rsid w:val="000231DB"/>
    <w:rsid w:val="00026BAC"/>
    <w:rsid w:val="00031CAF"/>
    <w:rsid w:val="00032413"/>
    <w:rsid w:val="00036CE1"/>
    <w:rsid w:val="0004037C"/>
    <w:rsid w:val="000409B5"/>
    <w:rsid w:val="00040D56"/>
    <w:rsid w:val="00041DBA"/>
    <w:rsid w:val="00043348"/>
    <w:rsid w:val="00043676"/>
    <w:rsid w:val="00043AB3"/>
    <w:rsid w:val="00045173"/>
    <w:rsid w:val="00046D71"/>
    <w:rsid w:val="00052C80"/>
    <w:rsid w:val="000543C4"/>
    <w:rsid w:val="00054976"/>
    <w:rsid w:val="00056125"/>
    <w:rsid w:val="0005745C"/>
    <w:rsid w:val="000575ED"/>
    <w:rsid w:val="00057D08"/>
    <w:rsid w:val="0006405C"/>
    <w:rsid w:val="00065B9B"/>
    <w:rsid w:val="000660BD"/>
    <w:rsid w:val="0007264C"/>
    <w:rsid w:val="000734A1"/>
    <w:rsid w:val="00077D86"/>
    <w:rsid w:val="00084DCB"/>
    <w:rsid w:val="00086DBD"/>
    <w:rsid w:val="00095764"/>
    <w:rsid w:val="00096F0A"/>
    <w:rsid w:val="000A22D9"/>
    <w:rsid w:val="000A3356"/>
    <w:rsid w:val="000A5B82"/>
    <w:rsid w:val="000A5E92"/>
    <w:rsid w:val="000B00D0"/>
    <w:rsid w:val="000B49BA"/>
    <w:rsid w:val="000C1F35"/>
    <w:rsid w:val="000C25F6"/>
    <w:rsid w:val="000C5C99"/>
    <w:rsid w:val="000C5DA1"/>
    <w:rsid w:val="000C6708"/>
    <w:rsid w:val="000D3641"/>
    <w:rsid w:val="000D46C9"/>
    <w:rsid w:val="000D487C"/>
    <w:rsid w:val="000D64F3"/>
    <w:rsid w:val="000E5956"/>
    <w:rsid w:val="000E6B45"/>
    <w:rsid w:val="000E7692"/>
    <w:rsid w:val="0010569C"/>
    <w:rsid w:val="00107E6C"/>
    <w:rsid w:val="001132C5"/>
    <w:rsid w:val="001137B4"/>
    <w:rsid w:val="00114786"/>
    <w:rsid w:val="00114DEF"/>
    <w:rsid w:val="00117DD0"/>
    <w:rsid w:val="001201FA"/>
    <w:rsid w:val="00121302"/>
    <w:rsid w:val="00121EFF"/>
    <w:rsid w:val="0012249B"/>
    <w:rsid w:val="001265EC"/>
    <w:rsid w:val="00132FEB"/>
    <w:rsid w:val="00133125"/>
    <w:rsid w:val="00134DB8"/>
    <w:rsid w:val="00135FAD"/>
    <w:rsid w:val="00142AFE"/>
    <w:rsid w:val="00143939"/>
    <w:rsid w:val="00144E68"/>
    <w:rsid w:val="0015122A"/>
    <w:rsid w:val="00153D40"/>
    <w:rsid w:val="00156135"/>
    <w:rsid w:val="00160D65"/>
    <w:rsid w:val="00162772"/>
    <w:rsid w:val="001660F8"/>
    <w:rsid w:val="00166D4E"/>
    <w:rsid w:val="00166E67"/>
    <w:rsid w:val="0016769A"/>
    <w:rsid w:val="00167DCC"/>
    <w:rsid w:val="001703B0"/>
    <w:rsid w:val="00171C6E"/>
    <w:rsid w:val="00177643"/>
    <w:rsid w:val="001779C3"/>
    <w:rsid w:val="00180401"/>
    <w:rsid w:val="00180AD6"/>
    <w:rsid w:val="00181B31"/>
    <w:rsid w:val="00183B69"/>
    <w:rsid w:val="001874E5"/>
    <w:rsid w:val="00190665"/>
    <w:rsid w:val="00190818"/>
    <w:rsid w:val="00193614"/>
    <w:rsid w:val="00194A15"/>
    <w:rsid w:val="001A1AAD"/>
    <w:rsid w:val="001A4ABB"/>
    <w:rsid w:val="001B2D8A"/>
    <w:rsid w:val="001B3385"/>
    <w:rsid w:val="001B3AC7"/>
    <w:rsid w:val="001B62C0"/>
    <w:rsid w:val="001C2F74"/>
    <w:rsid w:val="001C487F"/>
    <w:rsid w:val="001C5138"/>
    <w:rsid w:val="001D062A"/>
    <w:rsid w:val="001D4937"/>
    <w:rsid w:val="001D69A5"/>
    <w:rsid w:val="001D6DED"/>
    <w:rsid w:val="001E41A3"/>
    <w:rsid w:val="001E423C"/>
    <w:rsid w:val="001E466F"/>
    <w:rsid w:val="001F0440"/>
    <w:rsid w:val="001F0DA8"/>
    <w:rsid w:val="001F2EBB"/>
    <w:rsid w:val="001F5DAB"/>
    <w:rsid w:val="001F6BD1"/>
    <w:rsid w:val="002000D4"/>
    <w:rsid w:val="002004E9"/>
    <w:rsid w:val="002066A9"/>
    <w:rsid w:val="00206DDD"/>
    <w:rsid w:val="00210036"/>
    <w:rsid w:val="002100F5"/>
    <w:rsid w:val="002151A3"/>
    <w:rsid w:val="00215B1D"/>
    <w:rsid w:val="00216251"/>
    <w:rsid w:val="00233B23"/>
    <w:rsid w:val="00240463"/>
    <w:rsid w:val="00241BBB"/>
    <w:rsid w:val="0024285C"/>
    <w:rsid w:val="00244DDC"/>
    <w:rsid w:val="0024583F"/>
    <w:rsid w:val="00245B28"/>
    <w:rsid w:val="00245D78"/>
    <w:rsid w:val="0024636F"/>
    <w:rsid w:val="00247936"/>
    <w:rsid w:val="00247EBF"/>
    <w:rsid w:val="0025168F"/>
    <w:rsid w:val="00253159"/>
    <w:rsid w:val="0025483E"/>
    <w:rsid w:val="00256EE0"/>
    <w:rsid w:val="002638CB"/>
    <w:rsid w:val="00263A70"/>
    <w:rsid w:val="002641A7"/>
    <w:rsid w:val="00264A0F"/>
    <w:rsid w:val="002654C9"/>
    <w:rsid w:val="00266B38"/>
    <w:rsid w:val="00267AFF"/>
    <w:rsid w:val="00270303"/>
    <w:rsid w:val="00275696"/>
    <w:rsid w:val="00280EBB"/>
    <w:rsid w:val="0028265E"/>
    <w:rsid w:val="00284EBF"/>
    <w:rsid w:val="002868FD"/>
    <w:rsid w:val="002A0B5B"/>
    <w:rsid w:val="002A189A"/>
    <w:rsid w:val="002A2CA5"/>
    <w:rsid w:val="002B5F70"/>
    <w:rsid w:val="002B6C53"/>
    <w:rsid w:val="002B7DC0"/>
    <w:rsid w:val="002C2827"/>
    <w:rsid w:val="002C3D59"/>
    <w:rsid w:val="002C47E0"/>
    <w:rsid w:val="002C6312"/>
    <w:rsid w:val="002C6F92"/>
    <w:rsid w:val="002C78C3"/>
    <w:rsid w:val="002D16F0"/>
    <w:rsid w:val="002D3159"/>
    <w:rsid w:val="002E490C"/>
    <w:rsid w:val="002E494A"/>
    <w:rsid w:val="002E62EB"/>
    <w:rsid w:val="002E674C"/>
    <w:rsid w:val="002E71DE"/>
    <w:rsid w:val="002F7E89"/>
    <w:rsid w:val="0030372F"/>
    <w:rsid w:val="00304B61"/>
    <w:rsid w:val="00306BE2"/>
    <w:rsid w:val="003118D2"/>
    <w:rsid w:val="00324880"/>
    <w:rsid w:val="00334D73"/>
    <w:rsid w:val="00340AE4"/>
    <w:rsid w:val="003416D9"/>
    <w:rsid w:val="00343AC7"/>
    <w:rsid w:val="00345823"/>
    <w:rsid w:val="00347012"/>
    <w:rsid w:val="00347B1F"/>
    <w:rsid w:val="00351FD5"/>
    <w:rsid w:val="003526A4"/>
    <w:rsid w:val="00355DCB"/>
    <w:rsid w:val="00356D9C"/>
    <w:rsid w:val="0036276A"/>
    <w:rsid w:val="00367F25"/>
    <w:rsid w:val="003743AA"/>
    <w:rsid w:val="003748ED"/>
    <w:rsid w:val="00376CCD"/>
    <w:rsid w:val="003865A0"/>
    <w:rsid w:val="00387439"/>
    <w:rsid w:val="00391E71"/>
    <w:rsid w:val="00393330"/>
    <w:rsid w:val="00395530"/>
    <w:rsid w:val="00396B6A"/>
    <w:rsid w:val="00397D76"/>
    <w:rsid w:val="003A2AE1"/>
    <w:rsid w:val="003A3664"/>
    <w:rsid w:val="003A3781"/>
    <w:rsid w:val="003A44BF"/>
    <w:rsid w:val="003A4AA8"/>
    <w:rsid w:val="003B1529"/>
    <w:rsid w:val="003B1939"/>
    <w:rsid w:val="003B3B66"/>
    <w:rsid w:val="003B59DD"/>
    <w:rsid w:val="003C2234"/>
    <w:rsid w:val="003C3CF6"/>
    <w:rsid w:val="003C4980"/>
    <w:rsid w:val="003D0B65"/>
    <w:rsid w:val="003D23FC"/>
    <w:rsid w:val="003D4582"/>
    <w:rsid w:val="003D6A81"/>
    <w:rsid w:val="003D7D82"/>
    <w:rsid w:val="003E0309"/>
    <w:rsid w:val="003E61C9"/>
    <w:rsid w:val="003E747D"/>
    <w:rsid w:val="00400B38"/>
    <w:rsid w:val="004021E6"/>
    <w:rsid w:val="00407387"/>
    <w:rsid w:val="004120BA"/>
    <w:rsid w:val="00412AB2"/>
    <w:rsid w:val="00412FC0"/>
    <w:rsid w:val="00414C87"/>
    <w:rsid w:val="00415396"/>
    <w:rsid w:val="00417A41"/>
    <w:rsid w:val="00423299"/>
    <w:rsid w:val="004235EA"/>
    <w:rsid w:val="0042360D"/>
    <w:rsid w:val="00424628"/>
    <w:rsid w:val="00424D1E"/>
    <w:rsid w:val="0043343F"/>
    <w:rsid w:val="0044000C"/>
    <w:rsid w:val="004406C4"/>
    <w:rsid w:val="004453A4"/>
    <w:rsid w:val="00446075"/>
    <w:rsid w:val="00446F63"/>
    <w:rsid w:val="00447078"/>
    <w:rsid w:val="004529D7"/>
    <w:rsid w:val="00452F3F"/>
    <w:rsid w:val="00457A81"/>
    <w:rsid w:val="00460C88"/>
    <w:rsid w:val="004627D9"/>
    <w:rsid w:val="00466934"/>
    <w:rsid w:val="00467DFC"/>
    <w:rsid w:val="00471A58"/>
    <w:rsid w:val="00471AE0"/>
    <w:rsid w:val="00472338"/>
    <w:rsid w:val="00473A7E"/>
    <w:rsid w:val="00473C10"/>
    <w:rsid w:val="0047611C"/>
    <w:rsid w:val="004812B7"/>
    <w:rsid w:val="00485B40"/>
    <w:rsid w:val="004865B0"/>
    <w:rsid w:val="00490D55"/>
    <w:rsid w:val="004932B9"/>
    <w:rsid w:val="00494EFD"/>
    <w:rsid w:val="004A0BBD"/>
    <w:rsid w:val="004A3734"/>
    <w:rsid w:val="004B0C6B"/>
    <w:rsid w:val="004B1CEE"/>
    <w:rsid w:val="004B23D4"/>
    <w:rsid w:val="004B481E"/>
    <w:rsid w:val="004B6628"/>
    <w:rsid w:val="004B7A06"/>
    <w:rsid w:val="004C0810"/>
    <w:rsid w:val="004C2E7E"/>
    <w:rsid w:val="004C2FFC"/>
    <w:rsid w:val="004C4BF6"/>
    <w:rsid w:val="004C4EF0"/>
    <w:rsid w:val="004C5560"/>
    <w:rsid w:val="004C5576"/>
    <w:rsid w:val="004D33AB"/>
    <w:rsid w:val="004D3626"/>
    <w:rsid w:val="004D3860"/>
    <w:rsid w:val="004D4100"/>
    <w:rsid w:val="004D4551"/>
    <w:rsid w:val="004D4E2D"/>
    <w:rsid w:val="004E2483"/>
    <w:rsid w:val="004E697F"/>
    <w:rsid w:val="004E6B4F"/>
    <w:rsid w:val="004E7401"/>
    <w:rsid w:val="004F1612"/>
    <w:rsid w:val="004F215A"/>
    <w:rsid w:val="004F4284"/>
    <w:rsid w:val="004F5D22"/>
    <w:rsid w:val="00505A0D"/>
    <w:rsid w:val="00507F1D"/>
    <w:rsid w:val="00511667"/>
    <w:rsid w:val="00511A11"/>
    <w:rsid w:val="0051368B"/>
    <w:rsid w:val="00513728"/>
    <w:rsid w:val="005158CE"/>
    <w:rsid w:val="00515EA7"/>
    <w:rsid w:val="00517B50"/>
    <w:rsid w:val="005204CD"/>
    <w:rsid w:val="00521A10"/>
    <w:rsid w:val="005256D4"/>
    <w:rsid w:val="00526989"/>
    <w:rsid w:val="00526AD2"/>
    <w:rsid w:val="005277E4"/>
    <w:rsid w:val="005335E2"/>
    <w:rsid w:val="0053448E"/>
    <w:rsid w:val="00534C6A"/>
    <w:rsid w:val="00535FA4"/>
    <w:rsid w:val="00536732"/>
    <w:rsid w:val="00540621"/>
    <w:rsid w:val="0054281B"/>
    <w:rsid w:val="00545FA5"/>
    <w:rsid w:val="00546E8B"/>
    <w:rsid w:val="005539B0"/>
    <w:rsid w:val="005566D1"/>
    <w:rsid w:val="005577D8"/>
    <w:rsid w:val="00561661"/>
    <w:rsid w:val="0056338D"/>
    <w:rsid w:val="005638C6"/>
    <w:rsid w:val="00564577"/>
    <w:rsid w:val="00566CD5"/>
    <w:rsid w:val="0056735F"/>
    <w:rsid w:val="005709B5"/>
    <w:rsid w:val="00572A29"/>
    <w:rsid w:val="00572C47"/>
    <w:rsid w:val="00574CEA"/>
    <w:rsid w:val="00575CD1"/>
    <w:rsid w:val="00580242"/>
    <w:rsid w:val="0058447E"/>
    <w:rsid w:val="00584B84"/>
    <w:rsid w:val="00586298"/>
    <w:rsid w:val="00586AF0"/>
    <w:rsid w:val="005919C1"/>
    <w:rsid w:val="00591C18"/>
    <w:rsid w:val="0059526C"/>
    <w:rsid w:val="00595308"/>
    <w:rsid w:val="00596837"/>
    <w:rsid w:val="005A063D"/>
    <w:rsid w:val="005A18EB"/>
    <w:rsid w:val="005A2313"/>
    <w:rsid w:val="005A3224"/>
    <w:rsid w:val="005A3455"/>
    <w:rsid w:val="005A6099"/>
    <w:rsid w:val="005A622C"/>
    <w:rsid w:val="005B15A0"/>
    <w:rsid w:val="005B4F3E"/>
    <w:rsid w:val="005C06F2"/>
    <w:rsid w:val="005C0C48"/>
    <w:rsid w:val="005C0F92"/>
    <w:rsid w:val="005C6CDA"/>
    <w:rsid w:val="005D3F8E"/>
    <w:rsid w:val="005D5BCD"/>
    <w:rsid w:val="005D6D45"/>
    <w:rsid w:val="005E0D4E"/>
    <w:rsid w:val="005E2FC6"/>
    <w:rsid w:val="005E782E"/>
    <w:rsid w:val="005F0933"/>
    <w:rsid w:val="005F1497"/>
    <w:rsid w:val="005F39F1"/>
    <w:rsid w:val="005F46FB"/>
    <w:rsid w:val="005F4CB2"/>
    <w:rsid w:val="005F5B57"/>
    <w:rsid w:val="005F6455"/>
    <w:rsid w:val="00600935"/>
    <w:rsid w:val="00604BA2"/>
    <w:rsid w:val="00607DB6"/>
    <w:rsid w:val="00617E93"/>
    <w:rsid w:val="00624689"/>
    <w:rsid w:val="00626150"/>
    <w:rsid w:val="0063047C"/>
    <w:rsid w:val="00630A5F"/>
    <w:rsid w:val="0063357D"/>
    <w:rsid w:val="00640D01"/>
    <w:rsid w:val="006417B7"/>
    <w:rsid w:val="00651298"/>
    <w:rsid w:val="006539BA"/>
    <w:rsid w:val="00661517"/>
    <w:rsid w:val="0066237D"/>
    <w:rsid w:val="0066296E"/>
    <w:rsid w:val="00662DB2"/>
    <w:rsid w:val="006647DA"/>
    <w:rsid w:val="00677416"/>
    <w:rsid w:val="00680402"/>
    <w:rsid w:val="00681589"/>
    <w:rsid w:val="00682FCD"/>
    <w:rsid w:val="00686224"/>
    <w:rsid w:val="0069588D"/>
    <w:rsid w:val="006A15C2"/>
    <w:rsid w:val="006B047B"/>
    <w:rsid w:val="006B3221"/>
    <w:rsid w:val="006B36C5"/>
    <w:rsid w:val="006B53CB"/>
    <w:rsid w:val="006C0A28"/>
    <w:rsid w:val="006C0C48"/>
    <w:rsid w:val="006C2571"/>
    <w:rsid w:val="006D1B20"/>
    <w:rsid w:val="006D3885"/>
    <w:rsid w:val="006D67DA"/>
    <w:rsid w:val="006D6BB8"/>
    <w:rsid w:val="006D7050"/>
    <w:rsid w:val="006E1EB2"/>
    <w:rsid w:val="006E26A5"/>
    <w:rsid w:val="006E4FFF"/>
    <w:rsid w:val="006E53D2"/>
    <w:rsid w:val="006E60B7"/>
    <w:rsid w:val="006F07EE"/>
    <w:rsid w:val="006F5F7D"/>
    <w:rsid w:val="00700076"/>
    <w:rsid w:val="00703471"/>
    <w:rsid w:val="00707BBD"/>
    <w:rsid w:val="0071121F"/>
    <w:rsid w:val="00712639"/>
    <w:rsid w:val="00713ED6"/>
    <w:rsid w:val="007239A2"/>
    <w:rsid w:val="007304E7"/>
    <w:rsid w:val="00731114"/>
    <w:rsid w:val="00734891"/>
    <w:rsid w:val="00740CE4"/>
    <w:rsid w:val="0075107C"/>
    <w:rsid w:val="007516B8"/>
    <w:rsid w:val="00752B59"/>
    <w:rsid w:val="00756CD4"/>
    <w:rsid w:val="00761D4A"/>
    <w:rsid w:val="00762D36"/>
    <w:rsid w:val="0076382B"/>
    <w:rsid w:val="00764320"/>
    <w:rsid w:val="007661FE"/>
    <w:rsid w:val="00772315"/>
    <w:rsid w:val="00773CDB"/>
    <w:rsid w:val="00774B66"/>
    <w:rsid w:val="00780C4C"/>
    <w:rsid w:val="00783188"/>
    <w:rsid w:val="00785084"/>
    <w:rsid w:val="00791C79"/>
    <w:rsid w:val="00792C63"/>
    <w:rsid w:val="007944BA"/>
    <w:rsid w:val="00795AEC"/>
    <w:rsid w:val="007960B2"/>
    <w:rsid w:val="007979EA"/>
    <w:rsid w:val="00797C14"/>
    <w:rsid w:val="007A4A38"/>
    <w:rsid w:val="007A4D78"/>
    <w:rsid w:val="007A76A3"/>
    <w:rsid w:val="007B1EFF"/>
    <w:rsid w:val="007B2417"/>
    <w:rsid w:val="007B36D9"/>
    <w:rsid w:val="007B622A"/>
    <w:rsid w:val="007B7D7E"/>
    <w:rsid w:val="007B7EE3"/>
    <w:rsid w:val="007B7F94"/>
    <w:rsid w:val="007C2DEF"/>
    <w:rsid w:val="007C4AD0"/>
    <w:rsid w:val="007C510D"/>
    <w:rsid w:val="007C625A"/>
    <w:rsid w:val="007C64F6"/>
    <w:rsid w:val="007D2BB7"/>
    <w:rsid w:val="007D6A4D"/>
    <w:rsid w:val="007E272B"/>
    <w:rsid w:val="007E335F"/>
    <w:rsid w:val="007E6243"/>
    <w:rsid w:val="007F1F93"/>
    <w:rsid w:val="007F2833"/>
    <w:rsid w:val="007F4487"/>
    <w:rsid w:val="007F44D2"/>
    <w:rsid w:val="007F7AA9"/>
    <w:rsid w:val="007F7FE0"/>
    <w:rsid w:val="008006EA"/>
    <w:rsid w:val="00802615"/>
    <w:rsid w:val="008027F3"/>
    <w:rsid w:val="008028CD"/>
    <w:rsid w:val="008143A3"/>
    <w:rsid w:val="00814D00"/>
    <w:rsid w:val="00817A25"/>
    <w:rsid w:val="0082677D"/>
    <w:rsid w:val="00826E32"/>
    <w:rsid w:val="00830111"/>
    <w:rsid w:val="008308EE"/>
    <w:rsid w:val="00835473"/>
    <w:rsid w:val="00835679"/>
    <w:rsid w:val="008362DD"/>
    <w:rsid w:val="00836539"/>
    <w:rsid w:val="0083683F"/>
    <w:rsid w:val="008432F7"/>
    <w:rsid w:val="00843C9B"/>
    <w:rsid w:val="00845492"/>
    <w:rsid w:val="00853371"/>
    <w:rsid w:val="00853DF7"/>
    <w:rsid w:val="00856D06"/>
    <w:rsid w:val="0086349E"/>
    <w:rsid w:val="0086356E"/>
    <w:rsid w:val="00865DCA"/>
    <w:rsid w:val="00867347"/>
    <w:rsid w:val="0087068B"/>
    <w:rsid w:val="0087426D"/>
    <w:rsid w:val="008767BF"/>
    <w:rsid w:val="008772EA"/>
    <w:rsid w:val="00877CA8"/>
    <w:rsid w:val="00881A98"/>
    <w:rsid w:val="00881E28"/>
    <w:rsid w:val="00885BCF"/>
    <w:rsid w:val="00887800"/>
    <w:rsid w:val="00891AF5"/>
    <w:rsid w:val="00894659"/>
    <w:rsid w:val="008957EB"/>
    <w:rsid w:val="00895BAB"/>
    <w:rsid w:val="00897996"/>
    <w:rsid w:val="00897FC7"/>
    <w:rsid w:val="008A027F"/>
    <w:rsid w:val="008A1E30"/>
    <w:rsid w:val="008A3ACE"/>
    <w:rsid w:val="008A7D83"/>
    <w:rsid w:val="008B02D6"/>
    <w:rsid w:val="008B45AA"/>
    <w:rsid w:val="008B582B"/>
    <w:rsid w:val="008C28E2"/>
    <w:rsid w:val="008D1792"/>
    <w:rsid w:val="008D30A4"/>
    <w:rsid w:val="008D5FF7"/>
    <w:rsid w:val="008D65B7"/>
    <w:rsid w:val="008D7895"/>
    <w:rsid w:val="008E26AB"/>
    <w:rsid w:val="008E33E1"/>
    <w:rsid w:val="008E595B"/>
    <w:rsid w:val="008E71E2"/>
    <w:rsid w:val="008F6F8C"/>
    <w:rsid w:val="00901732"/>
    <w:rsid w:val="00902F74"/>
    <w:rsid w:val="00903952"/>
    <w:rsid w:val="0090410B"/>
    <w:rsid w:val="00905164"/>
    <w:rsid w:val="0091119C"/>
    <w:rsid w:val="009137DB"/>
    <w:rsid w:val="0091422A"/>
    <w:rsid w:val="00923517"/>
    <w:rsid w:val="00923A18"/>
    <w:rsid w:val="00925718"/>
    <w:rsid w:val="00926283"/>
    <w:rsid w:val="00926B83"/>
    <w:rsid w:val="00931374"/>
    <w:rsid w:val="0093350D"/>
    <w:rsid w:val="00933CC1"/>
    <w:rsid w:val="00936D3B"/>
    <w:rsid w:val="00941F91"/>
    <w:rsid w:val="00943D8A"/>
    <w:rsid w:val="00945BD8"/>
    <w:rsid w:val="00954417"/>
    <w:rsid w:val="00957D6B"/>
    <w:rsid w:val="00963BBF"/>
    <w:rsid w:val="009646D7"/>
    <w:rsid w:val="00965D4C"/>
    <w:rsid w:val="00965E6E"/>
    <w:rsid w:val="00967F1E"/>
    <w:rsid w:val="00970ECD"/>
    <w:rsid w:val="00971161"/>
    <w:rsid w:val="00972B6B"/>
    <w:rsid w:val="009751B4"/>
    <w:rsid w:val="009752BA"/>
    <w:rsid w:val="00975A11"/>
    <w:rsid w:val="00975F17"/>
    <w:rsid w:val="0098237A"/>
    <w:rsid w:val="00983D2E"/>
    <w:rsid w:val="00983EED"/>
    <w:rsid w:val="009877F4"/>
    <w:rsid w:val="0099078A"/>
    <w:rsid w:val="00990BE0"/>
    <w:rsid w:val="00990DD9"/>
    <w:rsid w:val="00994854"/>
    <w:rsid w:val="00995F30"/>
    <w:rsid w:val="009A0AFA"/>
    <w:rsid w:val="009A0E8B"/>
    <w:rsid w:val="009A1EAA"/>
    <w:rsid w:val="009A21BA"/>
    <w:rsid w:val="009A3BD5"/>
    <w:rsid w:val="009A412F"/>
    <w:rsid w:val="009B06EC"/>
    <w:rsid w:val="009B273B"/>
    <w:rsid w:val="009B3B54"/>
    <w:rsid w:val="009B4A34"/>
    <w:rsid w:val="009B5026"/>
    <w:rsid w:val="009B568F"/>
    <w:rsid w:val="009B5C05"/>
    <w:rsid w:val="009B6063"/>
    <w:rsid w:val="009B6CF8"/>
    <w:rsid w:val="009C02DE"/>
    <w:rsid w:val="009C4103"/>
    <w:rsid w:val="009C7ED4"/>
    <w:rsid w:val="009D0258"/>
    <w:rsid w:val="009D6282"/>
    <w:rsid w:val="009D6471"/>
    <w:rsid w:val="009D6CF8"/>
    <w:rsid w:val="009E00A4"/>
    <w:rsid w:val="009E070F"/>
    <w:rsid w:val="009E2AE9"/>
    <w:rsid w:val="009E650F"/>
    <w:rsid w:val="009E7D17"/>
    <w:rsid w:val="009F4151"/>
    <w:rsid w:val="009F424E"/>
    <w:rsid w:val="009F5D84"/>
    <w:rsid w:val="00A02077"/>
    <w:rsid w:val="00A02D48"/>
    <w:rsid w:val="00A125B1"/>
    <w:rsid w:val="00A14998"/>
    <w:rsid w:val="00A15749"/>
    <w:rsid w:val="00A15F62"/>
    <w:rsid w:val="00A1607E"/>
    <w:rsid w:val="00A1694F"/>
    <w:rsid w:val="00A20486"/>
    <w:rsid w:val="00A211EF"/>
    <w:rsid w:val="00A22188"/>
    <w:rsid w:val="00A24E1A"/>
    <w:rsid w:val="00A252B0"/>
    <w:rsid w:val="00A26155"/>
    <w:rsid w:val="00A34A53"/>
    <w:rsid w:val="00A35123"/>
    <w:rsid w:val="00A36369"/>
    <w:rsid w:val="00A37807"/>
    <w:rsid w:val="00A41A55"/>
    <w:rsid w:val="00A50F3D"/>
    <w:rsid w:val="00A534F3"/>
    <w:rsid w:val="00A54C0A"/>
    <w:rsid w:val="00A55D58"/>
    <w:rsid w:val="00A60D65"/>
    <w:rsid w:val="00A71C8B"/>
    <w:rsid w:val="00A73B9F"/>
    <w:rsid w:val="00A76071"/>
    <w:rsid w:val="00A7650E"/>
    <w:rsid w:val="00A81E17"/>
    <w:rsid w:val="00A821E0"/>
    <w:rsid w:val="00A82DA8"/>
    <w:rsid w:val="00A82F65"/>
    <w:rsid w:val="00A8485A"/>
    <w:rsid w:val="00A94E93"/>
    <w:rsid w:val="00A95714"/>
    <w:rsid w:val="00A97009"/>
    <w:rsid w:val="00A970D2"/>
    <w:rsid w:val="00A97484"/>
    <w:rsid w:val="00AA0BD1"/>
    <w:rsid w:val="00AB0434"/>
    <w:rsid w:val="00AB069C"/>
    <w:rsid w:val="00AB06DB"/>
    <w:rsid w:val="00AB0A3E"/>
    <w:rsid w:val="00AB28F5"/>
    <w:rsid w:val="00AB4296"/>
    <w:rsid w:val="00AB4BB8"/>
    <w:rsid w:val="00AB68A2"/>
    <w:rsid w:val="00AC08F2"/>
    <w:rsid w:val="00AC397C"/>
    <w:rsid w:val="00AC49A2"/>
    <w:rsid w:val="00AC7317"/>
    <w:rsid w:val="00AD08DA"/>
    <w:rsid w:val="00AD36D4"/>
    <w:rsid w:val="00AD7BF4"/>
    <w:rsid w:val="00AE6B6E"/>
    <w:rsid w:val="00AF2F48"/>
    <w:rsid w:val="00AF5BFA"/>
    <w:rsid w:val="00B0199C"/>
    <w:rsid w:val="00B037B8"/>
    <w:rsid w:val="00B0396A"/>
    <w:rsid w:val="00B048E1"/>
    <w:rsid w:val="00B05280"/>
    <w:rsid w:val="00B05F00"/>
    <w:rsid w:val="00B10C98"/>
    <w:rsid w:val="00B10FC5"/>
    <w:rsid w:val="00B11FF5"/>
    <w:rsid w:val="00B14A82"/>
    <w:rsid w:val="00B1771A"/>
    <w:rsid w:val="00B20E53"/>
    <w:rsid w:val="00B2247F"/>
    <w:rsid w:val="00B22573"/>
    <w:rsid w:val="00B24758"/>
    <w:rsid w:val="00B25A90"/>
    <w:rsid w:val="00B31920"/>
    <w:rsid w:val="00B34208"/>
    <w:rsid w:val="00B415FB"/>
    <w:rsid w:val="00B421CF"/>
    <w:rsid w:val="00B51779"/>
    <w:rsid w:val="00B52833"/>
    <w:rsid w:val="00B5309A"/>
    <w:rsid w:val="00B53901"/>
    <w:rsid w:val="00B53C0B"/>
    <w:rsid w:val="00B57B4C"/>
    <w:rsid w:val="00B606E4"/>
    <w:rsid w:val="00B611A1"/>
    <w:rsid w:val="00B614FE"/>
    <w:rsid w:val="00B63CE0"/>
    <w:rsid w:val="00B666A7"/>
    <w:rsid w:val="00B67D64"/>
    <w:rsid w:val="00B67FB0"/>
    <w:rsid w:val="00B707E0"/>
    <w:rsid w:val="00B70D62"/>
    <w:rsid w:val="00B70F74"/>
    <w:rsid w:val="00B71766"/>
    <w:rsid w:val="00B71BF9"/>
    <w:rsid w:val="00B84C2B"/>
    <w:rsid w:val="00B84FE1"/>
    <w:rsid w:val="00B97B4F"/>
    <w:rsid w:val="00BA0B1C"/>
    <w:rsid w:val="00BA2865"/>
    <w:rsid w:val="00BB0A78"/>
    <w:rsid w:val="00BB126A"/>
    <w:rsid w:val="00BB17E5"/>
    <w:rsid w:val="00BB1FE0"/>
    <w:rsid w:val="00BC1AF7"/>
    <w:rsid w:val="00BC3BF1"/>
    <w:rsid w:val="00BC44F8"/>
    <w:rsid w:val="00BC742F"/>
    <w:rsid w:val="00BD45DD"/>
    <w:rsid w:val="00BD7500"/>
    <w:rsid w:val="00BE2C9B"/>
    <w:rsid w:val="00BE547F"/>
    <w:rsid w:val="00BF0193"/>
    <w:rsid w:val="00BF0981"/>
    <w:rsid w:val="00BF14ED"/>
    <w:rsid w:val="00BF1AE0"/>
    <w:rsid w:val="00BF21FF"/>
    <w:rsid w:val="00C00135"/>
    <w:rsid w:val="00C02A20"/>
    <w:rsid w:val="00C03457"/>
    <w:rsid w:val="00C040BC"/>
    <w:rsid w:val="00C10D62"/>
    <w:rsid w:val="00C12C9F"/>
    <w:rsid w:val="00C2133F"/>
    <w:rsid w:val="00C21D84"/>
    <w:rsid w:val="00C26DD3"/>
    <w:rsid w:val="00C31823"/>
    <w:rsid w:val="00C379B4"/>
    <w:rsid w:val="00C37A8E"/>
    <w:rsid w:val="00C40A22"/>
    <w:rsid w:val="00C43FAD"/>
    <w:rsid w:val="00C46BD4"/>
    <w:rsid w:val="00C46EB7"/>
    <w:rsid w:val="00C5089F"/>
    <w:rsid w:val="00C51F3E"/>
    <w:rsid w:val="00C53C46"/>
    <w:rsid w:val="00C53FAD"/>
    <w:rsid w:val="00C552D4"/>
    <w:rsid w:val="00C55F28"/>
    <w:rsid w:val="00C60FFB"/>
    <w:rsid w:val="00C61E1D"/>
    <w:rsid w:val="00C6235E"/>
    <w:rsid w:val="00C6411B"/>
    <w:rsid w:val="00C718F5"/>
    <w:rsid w:val="00C72B3C"/>
    <w:rsid w:val="00C746B8"/>
    <w:rsid w:val="00C8126E"/>
    <w:rsid w:val="00C84E0B"/>
    <w:rsid w:val="00C8681E"/>
    <w:rsid w:val="00C87922"/>
    <w:rsid w:val="00C90E28"/>
    <w:rsid w:val="00C92794"/>
    <w:rsid w:val="00C966BB"/>
    <w:rsid w:val="00CA6337"/>
    <w:rsid w:val="00CA742E"/>
    <w:rsid w:val="00CB0B69"/>
    <w:rsid w:val="00CB472F"/>
    <w:rsid w:val="00CB76E1"/>
    <w:rsid w:val="00CB7988"/>
    <w:rsid w:val="00CC6FB0"/>
    <w:rsid w:val="00CD2AA7"/>
    <w:rsid w:val="00CD7783"/>
    <w:rsid w:val="00CD78D3"/>
    <w:rsid w:val="00CE56B8"/>
    <w:rsid w:val="00CF7518"/>
    <w:rsid w:val="00D01FFC"/>
    <w:rsid w:val="00D02043"/>
    <w:rsid w:val="00D04535"/>
    <w:rsid w:val="00D116FA"/>
    <w:rsid w:val="00D12038"/>
    <w:rsid w:val="00D1226E"/>
    <w:rsid w:val="00D16457"/>
    <w:rsid w:val="00D167C0"/>
    <w:rsid w:val="00D22C14"/>
    <w:rsid w:val="00D37266"/>
    <w:rsid w:val="00D37855"/>
    <w:rsid w:val="00D41421"/>
    <w:rsid w:val="00D469C3"/>
    <w:rsid w:val="00D50111"/>
    <w:rsid w:val="00D50371"/>
    <w:rsid w:val="00D516E3"/>
    <w:rsid w:val="00D51AB5"/>
    <w:rsid w:val="00D520A8"/>
    <w:rsid w:val="00D54492"/>
    <w:rsid w:val="00D55490"/>
    <w:rsid w:val="00D558E5"/>
    <w:rsid w:val="00D5620F"/>
    <w:rsid w:val="00D60085"/>
    <w:rsid w:val="00D6042F"/>
    <w:rsid w:val="00D6218C"/>
    <w:rsid w:val="00D67276"/>
    <w:rsid w:val="00D70EE7"/>
    <w:rsid w:val="00D77AAF"/>
    <w:rsid w:val="00D8187A"/>
    <w:rsid w:val="00D83148"/>
    <w:rsid w:val="00D8318C"/>
    <w:rsid w:val="00D91286"/>
    <w:rsid w:val="00D91D55"/>
    <w:rsid w:val="00D91F56"/>
    <w:rsid w:val="00D97E37"/>
    <w:rsid w:val="00DA0EAB"/>
    <w:rsid w:val="00DA45E8"/>
    <w:rsid w:val="00DA5415"/>
    <w:rsid w:val="00DA6090"/>
    <w:rsid w:val="00DA6246"/>
    <w:rsid w:val="00DA6296"/>
    <w:rsid w:val="00DB0163"/>
    <w:rsid w:val="00DB1CA9"/>
    <w:rsid w:val="00DB4828"/>
    <w:rsid w:val="00DB591E"/>
    <w:rsid w:val="00DB639B"/>
    <w:rsid w:val="00DB6DDA"/>
    <w:rsid w:val="00DB7205"/>
    <w:rsid w:val="00DC6F8D"/>
    <w:rsid w:val="00DC7153"/>
    <w:rsid w:val="00DD27CD"/>
    <w:rsid w:val="00DD3088"/>
    <w:rsid w:val="00DD3FE0"/>
    <w:rsid w:val="00DD4C46"/>
    <w:rsid w:val="00DE1A5D"/>
    <w:rsid w:val="00DE26C2"/>
    <w:rsid w:val="00DE2983"/>
    <w:rsid w:val="00DE6153"/>
    <w:rsid w:val="00DE6F43"/>
    <w:rsid w:val="00DE776F"/>
    <w:rsid w:val="00DF0DC7"/>
    <w:rsid w:val="00DF105C"/>
    <w:rsid w:val="00DF4C2C"/>
    <w:rsid w:val="00DF5E69"/>
    <w:rsid w:val="00DF6FA3"/>
    <w:rsid w:val="00E06F10"/>
    <w:rsid w:val="00E100D9"/>
    <w:rsid w:val="00E1267B"/>
    <w:rsid w:val="00E17BD1"/>
    <w:rsid w:val="00E20DD6"/>
    <w:rsid w:val="00E22220"/>
    <w:rsid w:val="00E27BC3"/>
    <w:rsid w:val="00E30107"/>
    <w:rsid w:val="00E30B9B"/>
    <w:rsid w:val="00E30F16"/>
    <w:rsid w:val="00E3538F"/>
    <w:rsid w:val="00E42BBA"/>
    <w:rsid w:val="00E4379A"/>
    <w:rsid w:val="00E51544"/>
    <w:rsid w:val="00E52F3B"/>
    <w:rsid w:val="00E555EE"/>
    <w:rsid w:val="00E55FD8"/>
    <w:rsid w:val="00E62134"/>
    <w:rsid w:val="00E63A4D"/>
    <w:rsid w:val="00E63EF2"/>
    <w:rsid w:val="00E672F6"/>
    <w:rsid w:val="00E76F55"/>
    <w:rsid w:val="00E779BD"/>
    <w:rsid w:val="00E809D8"/>
    <w:rsid w:val="00E83D26"/>
    <w:rsid w:val="00E903AA"/>
    <w:rsid w:val="00E914AE"/>
    <w:rsid w:val="00E91D7F"/>
    <w:rsid w:val="00E96B09"/>
    <w:rsid w:val="00E97E3A"/>
    <w:rsid w:val="00EA0C03"/>
    <w:rsid w:val="00EA0D6D"/>
    <w:rsid w:val="00EA1893"/>
    <w:rsid w:val="00EA1BD0"/>
    <w:rsid w:val="00EA4193"/>
    <w:rsid w:val="00EA6749"/>
    <w:rsid w:val="00EA74BB"/>
    <w:rsid w:val="00EA7585"/>
    <w:rsid w:val="00EB2013"/>
    <w:rsid w:val="00EB20DC"/>
    <w:rsid w:val="00EB62E9"/>
    <w:rsid w:val="00EB6CB8"/>
    <w:rsid w:val="00EB6EC1"/>
    <w:rsid w:val="00ED634E"/>
    <w:rsid w:val="00EE134D"/>
    <w:rsid w:val="00EE2867"/>
    <w:rsid w:val="00EE2CAD"/>
    <w:rsid w:val="00EE6818"/>
    <w:rsid w:val="00EE7A4E"/>
    <w:rsid w:val="00EE7F31"/>
    <w:rsid w:val="00EF3B1A"/>
    <w:rsid w:val="00EF49B4"/>
    <w:rsid w:val="00EF717A"/>
    <w:rsid w:val="00F03DC0"/>
    <w:rsid w:val="00F04E64"/>
    <w:rsid w:val="00F07855"/>
    <w:rsid w:val="00F14FEE"/>
    <w:rsid w:val="00F216EC"/>
    <w:rsid w:val="00F23B75"/>
    <w:rsid w:val="00F25DAF"/>
    <w:rsid w:val="00F27E1B"/>
    <w:rsid w:val="00F3048A"/>
    <w:rsid w:val="00F31C99"/>
    <w:rsid w:val="00F37461"/>
    <w:rsid w:val="00F451EB"/>
    <w:rsid w:val="00F54015"/>
    <w:rsid w:val="00F54981"/>
    <w:rsid w:val="00F55002"/>
    <w:rsid w:val="00F617B9"/>
    <w:rsid w:val="00F644C8"/>
    <w:rsid w:val="00F66837"/>
    <w:rsid w:val="00F66CB8"/>
    <w:rsid w:val="00F66F83"/>
    <w:rsid w:val="00F67C77"/>
    <w:rsid w:val="00F70BB8"/>
    <w:rsid w:val="00F726E7"/>
    <w:rsid w:val="00F730FC"/>
    <w:rsid w:val="00F77915"/>
    <w:rsid w:val="00F77922"/>
    <w:rsid w:val="00F77AD0"/>
    <w:rsid w:val="00F872C3"/>
    <w:rsid w:val="00F87BC3"/>
    <w:rsid w:val="00F936FC"/>
    <w:rsid w:val="00F970D2"/>
    <w:rsid w:val="00F97659"/>
    <w:rsid w:val="00FA00A9"/>
    <w:rsid w:val="00FA1C04"/>
    <w:rsid w:val="00FA372E"/>
    <w:rsid w:val="00FA6B90"/>
    <w:rsid w:val="00FB12D9"/>
    <w:rsid w:val="00FC00D2"/>
    <w:rsid w:val="00FC0A84"/>
    <w:rsid w:val="00FD13B7"/>
    <w:rsid w:val="00FD1BCF"/>
    <w:rsid w:val="00FD23F4"/>
    <w:rsid w:val="00FD3A90"/>
    <w:rsid w:val="00FD5ABC"/>
    <w:rsid w:val="00FE0F16"/>
    <w:rsid w:val="00FE10FF"/>
    <w:rsid w:val="00FE44FD"/>
    <w:rsid w:val="00FE48C4"/>
    <w:rsid w:val="00FE4A0F"/>
    <w:rsid w:val="00FE53B8"/>
    <w:rsid w:val="00FE562B"/>
    <w:rsid w:val="00FF4684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B8C8F"/>
  <w15:docId w15:val="{768B0D53-1F47-4125-9020-CDA28D4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E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F70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F2EBB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70BB8"/>
    <w:rPr>
      <w:color w:val="0000FF"/>
      <w:u w:val="single"/>
    </w:rPr>
  </w:style>
  <w:style w:type="paragraph" w:styleId="a4">
    <w:name w:val="Normal (Web)"/>
    <w:basedOn w:val="a"/>
    <w:unhideWhenUsed/>
    <w:rsid w:val="00F70BB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0BB8"/>
    <w:rPr>
      <w:b/>
      <w:bCs/>
    </w:rPr>
  </w:style>
  <w:style w:type="paragraph" w:styleId="a6">
    <w:name w:val="List Paragraph"/>
    <w:basedOn w:val="a"/>
    <w:uiPriority w:val="34"/>
    <w:qFormat/>
    <w:rsid w:val="00D831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E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0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4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rsid w:val="003D23FC"/>
    <w:pPr>
      <w:ind w:hanging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D23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3D23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D23FC"/>
  </w:style>
  <w:style w:type="paragraph" w:styleId="ac">
    <w:name w:val="footer"/>
    <w:basedOn w:val="a"/>
    <w:link w:val="ad"/>
    <w:rsid w:val="003D23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C47E0"/>
    <w:pPr>
      <w:suppressLineNumber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6E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6E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1F2EBB"/>
  </w:style>
  <w:style w:type="paragraph" w:customStyle="1" w:styleId="af">
    <w:basedOn w:val="a"/>
    <w:next w:val="af0"/>
    <w:qFormat/>
    <w:rsid w:val="001F2EBB"/>
    <w:pPr>
      <w:jc w:val="center"/>
    </w:pPr>
    <w:rPr>
      <w:sz w:val="28"/>
      <w:szCs w:val="20"/>
    </w:rPr>
  </w:style>
  <w:style w:type="paragraph" w:customStyle="1" w:styleId="-2">
    <w:name w:val="Основной-2"/>
    <w:rsid w:val="001F2EBB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f1">
    <w:name w:val="Body Text"/>
    <w:basedOn w:val="a"/>
    <w:link w:val="af2"/>
    <w:rsid w:val="001F2EBB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1F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EBB"/>
    <w:pPr>
      <w:ind w:firstLine="1080"/>
      <w:jc w:val="both"/>
    </w:pPr>
  </w:style>
  <w:style w:type="character" w:customStyle="1" w:styleId="22">
    <w:name w:val="Основной текст с отступом 2 Знак"/>
    <w:basedOn w:val="a0"/>
    <w:link w:val="21"/>
    <w:rsid w:val="001F2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2EBB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1F2E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1F2EB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1F2EB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1"/>
    <w:rsid w:val="001F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rsid w:val="001F2E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1F2EBB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line number"/>
    <w:basedOn w:val="a0"/>
    <w:rsid w:val="001F2EBB"/>
  </w:style>
  <w:style w:type="paragraph" w:styleId="af7">
    <w:name w:val="No Spacing"/>
    <w:link w:val="af8"/>
    <w:qFormat/>
    <w:rsid w:val="001F2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1F2EBB"/>
    <w:rPr>
      <w:rFonts w:ascii="Calibri" w:eastAsia="Calibri" w:hAnsi="Calibri" w:cs="Times New Roman"/>
    </w:rPr>
  </w:style>
  <w:style w:type="paragraph" w:styleId="af0">
    <w:name w:val="Title"/>
    <w:basedOn w:val="a"/>
    <w:next w:val="a"/>
    <w:link w:val="af9"/>
    <w:uiPriority w:val="10"/>
    <w:qFormat/>
    <w:rsid w:val="001F2E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0"/>
    <w:uiPriority w:val="10"/>
    <w:rsid w:val="001F2E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y2iqfc">
    <w:name w:val="y2iqfc"/>
    <w:basedOn w:val="a0"/>
    <w:rsid w:val="0040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9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52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15238-FEEB-419C-93D1-89D422B3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2699</TotalTime>
  <Pages>1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Raschetnstol</dc:creator>
  <cp:keywords/>
  <dc:description/>
  <cp:lastModifiedBy>Бухгалтерия</cp:lastModifiedBy>
  <cp:revision>789</cp:revision>
  <cp:lastPrinted>2024-01-17T04:17:00Z</cp:lastPrinted>
  <dcterms:created xsi:type="dcterms:W3CDTF">2016-03-11T02:55:00Z</dcterms:created>
  <dcterms:modified xsi:type="dcterms:W3CDTF">2024-07-26T10:58:00Z</dcterms:modified>
</cp:coreProperties>
</file>