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8B5500" w:rsidRDefault="008B5500" w:rsidP="003D23FC">
      <w:pPr>
        <w:jc w:val="center"/>
        <w:rPr>
          <w:b/>
          <w:sz w:val="20"/>
          <w:szCs w:val="20"/>
          <w:lang w:val="kk-KZ"/>
        </w:rPr>
      </w:pPr>
      <w:r>
        <w:rPr>
          <w:b/>
          <w:sz w:val="20"/>
          <w:szCs w:val="20"/>
        </w:rPr>
        <w:t>Хаттама №</w:t>
      </w:r>
      <w:r w:rsidR="007C6AB0">
        <w:rPr>
          <w:b/>
          <w:sz w:val="20"/>
          <w:szCs w:val="20"/>
        </w:rPr>
        <w:t>5</w:t>
      </w:r>
      <w:r>
        <w:rPr>
          <w:b/>
          <w:sz w:val="20"/>
          <w:szCs w:val="20"/>
          <w:lang w:val="kk-KZ"/>
        </w:rPr>
        <w:t>2</w:t>
      </w:r>
    </w:p>
    <w:p w:rsidR="003D23FC" w:rsidRPr="00094CB3" w:rsidRDefault="003D23FC" w:rsidP="003D23FC">
      <w:pPr>
        <w:jc w:val="center"/>
        <w:rPr>
          <w:b/>
          <w:sz w:val="20"/>
          <w:szCs w:val="20"/>
        </w:rPr>
      </w:pPr>
      <w:r w:rsidRPr="00094CB3">
        <w:rPr>
          <w:b/>
          <w:sz w:val="20"/>
          <w:szCs w:val="20"/>
        </w:rPr>
        <w:t xml:space="preserve"> </w:t>
      </w:r>
    </w:p>
    <w:p w:rsidR="00E2245B" w:rsidRPr="00E2245B" w:rsidRDefault="00E2245B" w:rsidP="00E2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lang w:val="kk-KZ"/>
        </w:rPr>
        <w:t xml:space="preserve">Бір көзден алу тәсілімен </w:t>
      </w:r>
      <w:r w:rsidR="001F6252" w:rsidRPr="001F6252">
        <w:rPr>
          <w:b/>
          <w:sz w:val="20"/>
          <w:szCs w:val="20"/>
          <w:lang w:val="kk-KZ"/>
        </w:rPr>
        <w:t xml:space="preserve">ДЗ (дәрілер) </w:t>
      </w:r>
      <w:r>
        <w:rPr>
          <w:b/>
          <w:sz w:val="20"/>
          <w:szCs w:val="20"/>
          <w:lang w:val="kk-KZ"/>
        </w:rPr>
        <w:t>қосымша</w:t>
      </w:r>
      <w:r w:rsidRPr="00E2245B">
        <w:rPr>
          <w:b/>
          <w:sz w:val="20"/>
          <w:szCs w:val="20"/>
          <w:lang w:val="kk-KZ"/>
        </w:rPr>
        <w:t xml:space="preserve"> сатып алу нәтижелерін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8B5500">
        <w:rPr>
          <w:b/>
          <w:sz w:val="20"/>
          <w:szCs w:val="20"/>
          <w:lang w:val="kk-KZ"/>
        </w:rPr>
        <w:t>27</w:t>
      </w:r>
      <w:r w:rsidR="00F965FC">
        <w:rPr>
          <w:b/>
          <w:sz w:val="20"/>
          <w:szCs w:val="20"/>
          <w:lang w:val="kk-KZ"/>
        </w:rPr>
        <w:t xml:space="preserve"> </w:t>
      </w:r>
      <w:r w:rsidR="008B5500">
        <w:rPr>
          <w:b/>
          <w:sz w:val="20"/>
          <w:szCs w:val="20"/>
          <w:lang w:val="kk-KZ"/>
        </w:rPr>
        <w:t>желто</w:t>
      </w:r>
      <w:r w:rsidR="001F6252">
        <w:rPr>
          <w:b/>
          <w:sz w:val="20"/>
          <w:szCs w:val="20"/>
          <w:lang w:val="kk-KZ"/>
        </w:rPr>
        <w:t>қ</w:t>
      </w:r>
      <w:r w:rsidR="008B5500">
        <w:rPr>
          <w:b/>
          <w:sz w:val="20"/>
          <w:szCs w:val="20"/>
          <w:lang w:val="kk-KZ"/>
        </w:rPr>
        <w:t>сан</w:t>
      </w:r>
      <w:r w:rsidRPr="009670E3">
        <w:rPr>
          <w:b/>
          <w:sz w:val="20"/>
          <w:szCs w:val="20"/>
          <w:lang w:val="kk-KZ"/>
        </w:rPr>
        <w:t xml:space="preserve"> 20</w:t>
      </w:r>
      <w:r w:rsidR="004865B0" w:rsidRPr="009670E3">
        <w:rPr>
          <w:b/>
          <w:sz w:val="20"/>
          <w:szCs w:val="20"/>
          <w:lang w:val="kk-KZ"/>
        </w:rPr>
        <w:t>2</w:t>
      </w:r>
      <w:r w:rsidR="007C6AB0">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E527B4" w:rsidRDefault="00E527B4" w:rsidP="00E527B4">
      <w:pPr>
        <w:pStyle w:val="HTML"/>
        <w:jc w:val="both"/>
        <w:rPr>
          <w:rFonts w:ascii="Times New Roman" w:hAnsi="Times New Roman" w:cs="Times New Roman"/>
          <w:lang w:val="kk-KZ"/>
        </w:rPr>
      </w:pPr>
    </w:p>
    <w:p w:rsidR="00E2245B" w:rsidRPr="00F274F8" w:rsidRDefault="009670E3" w:rsidP="00E527B4">
      <w:pPr>
        <w:pStyle w:val="HTML"/>
        <w:jc w:val="both"/>
        <w:rPr>
          <w:rFonts w:ascii="Times New Roman" w:hAnsi="Times New Roman" w:cs="Times New Roman"/>
          <w:lang w:val="kk-KZ"/>
        </w:rPr>
      </w:pPr>
      <w:r w:rsidRPr="00F274F8">
        <w:rPr>
          <w:rFonts w:ascii="Times New Roman" w:hAnsi="Times New Roman" w:cs="Times New Roman"/>
          <w:lang w:val="kk-KZ"/>
        </w:rPr>
        <w:t>"СҚО әкімдігінің ДСБ" КММ "Тайынша ММБ" ШЖҚ КМК, СҚО, Тайынша ауданы, Тайынша қ., Крыжановский к-сі, 7</w:t>
      </w:r>
      <w:r w:rsidR="006677C2" w:rsidRPr="00F274F8">
        <w:rPr>
          <w:rFonts w:ascii="Times New Roman" w:hAnsi="Times New Roman" w:cs="Times New Roman"/>
          <w:lang w:val="kk-KZ"/>
        </w:rPr>
        <w:t xml:space="preserve">2, </w:t>
      </w:r>
      <w:r w:rsidR="00E2245B" w:rsidRPr="00F274F8">
        <w:rPr>
          <w:rFonts w:ascii="Times New Roman" w:hAnsi="Times New Roman" w:cs="Times New Roman"/>
          <w:lang w:val="kk-KZ"/>
        </w:rPr>
        <w:t xml:space="preserve">қосымша бір көзден </w:t>
      </w:r>
      <w:r w:rsidR="00FA2D1B" w:rsidRPr="00F274F8">
        <w:rPr>
          <w:rFonts w:ascii="Times New Roman" w:hAnsi="Times New Roman" w:cs="Times New Roman"/>
          <w:lang w:val="kk-KZ"/>
        </w:rPr>
        <w:t>ДЗ (дәрілер)</w:t>
      </w:r>
      <w:r w:rsidR="00E2245B" w:rsidRPr="00F274F8">
        <w:rPr>
          <w:rFonts w:ascii="Times New Roman" w:hAnsi="Times New Roman" w:cs="Times New Roman"/>
          <w:lang w:val="kk-KZ"/>
        </w:rPr>
        <w:t xml:space="preserve">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w:t>
      </w:r>
      <w:r w:rsidR="00FA2D1B" w:rsidRPr="00F274F8">
        <w:rPr>
          <w:rFonts w:ascii="Times New Roman" w:hAnsi="Times New Roman" w:cs="Times New Roman"/>
          <w:lang w:val="kk-KZ"/>
        </w:rPr>
        <w:t>№</w:t>
      </w:r>
      <w:r w:rsidR="00E2245B" w:rsidRPr="00F274F8">
        <w:rPr>
          <w:rFonts w:ascii="Times New Roman" w:hAnsi="Times New Roman" w:cs="Times New Roman"/>
          <w:lang w:val="kk-KZ"/>
        </w:rPr>
        <w:t xml:space="preserve"> 110 бұйрығына сәйкес</w:t>
      </w:r>
      <w:r w:rsidR="00F274F8" w:rsidRPr="00F274F8">
        <w:rPr>
          <w:rFonts w:ascii="Times New Roman" w:hAnsi="Times New Roman" w:cs="Times New Roman"/>
          <w:lang w:val="kk-KZ"/>
        </w:rPr>
        <w:t xml:space="preserve">, </w:t>
      </w:r>
      <w:r w:rsidR="00F274F8" w:rsidRPr="00F274F8">
        <w:rPr>
          <w:rFonts w:ascii="Times New Roman" w:hAnsi="Times New Roman"/>
          <w:lang w:val="kk-KZ"/>
        </w:rPr>
        <w:t>6-тарау, 113-баптың 2-тармағының 2-тармағында жасалған шартқа өнім берушіні таңдау үшін негіз болған дәрілік заттың және (немесе) медициналық мақсаттағы бұйымдардың құрамы немесе сипаттамалары өзгеріссіз қалған жағдайда: өзара келісім бойынша: дәрілік заттардың және (немесе) медициналық мақсаттағы бұйымдардың, фармацевтикалық қызметтердің көлемін қысқарту бөлігінде тараптар</w:t>
      </w:r>
    </w:p>
    <w:p w:rsidR="009670E3" w:rsidRPr="009670E3"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tbl>
      <w:tblPr>
        <w:tblpPr w:leftFromText="180" w:rightFromText="180" w:vertAnchor="text" w:tblpX="675" w:tblpY="1"/>
        <w:tblOverlap w:val="never"/>
        <w:tblW w:w="14425" w:type="dxa"/>
        <w:tblLayout w:type="fixed"/>
        <w:tblLook w:val="04A0" w:firstRow="1" w:lastRow="0" w:firstColumn="1" w:lastColumn="0" w:noHBand="0" w:noVBand="1"/>
      </w:tblPr>
      <w:tblGrid>
        <w:gridCol w:w="392"/>
        <w:gridCol w:w="4394"/>
        <w:gridCol w:w="1418"/>
        <w:gridCol w:w="850"/>
        <w:gridCol w:w="992"/>
        <w:gridCol w:w="1276"/>
        <w:gridCol w:w="1418"/>
        <w:gridCol w:w="1559"/>
        <w:gridCol w:w="2126"/>
      </w:tblGrid>
      <w:tr w:rsidR="008B5500" w:rsidRPr="00B55BDB" w:rsidTr="008B5500">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hideMark/>
          </w:tcPr>
          <w:p w:rsidR="008B5500" w:rsidRPr="006D3A2D" w:rsidRDefault="008B5500" w:rsidP="004E4F21">
            <w:pPr>
              <w:jc w:val="center"/>
              <w:rPr>
                <w:b/>
                <w:color w:val="000000"/>
                <w:sz w:val="20"/>
                <w:szCs w:val="20"/>
                <w:lang w:val="kk-KZ"/>
              </w:rPr>
            </w:pPr>
            <w:bookmarkStart w:id="0" w:name="_GoBack" w:colFirst="0" w:colLast="8"/>
            <w:r w:rsidRPr="006D3A2D">
              <w:rPr>
                <w:b/>
                <w:color w:val="000000"/>
                <w:sz w:val="20"/>
                <w:szCs w:val="20"/>
                <w:lang w:val="kk-KZ"/>
              </w:rPr>
              <w:t>№</w:t>
            </w:r>
          </w:p>
        </w:tc>
        <w:tc>
          <w:tcPr>
            <w:tcW w:w="4394" w:type="dxa"/>
            <w:tcBorders>
              <w:top w:val="single" w:sz="4" w:space="0" w:color="auto"/>
              <w:left w:val="single" w:sz="4" w:space="0" w:color="auto"/>
              <w:bottom w:val="single" w:sz="4" w:space="0" w:color="auto"/>
              <w:right w:val="single" w:sz="4" w:space="0" w:color="auto"/>
            </w:tcBorders>
            <w:shd w:val="clear" w:color="000000" w:fill="FFFFFF"/>
            <w:hideMark/>
          </w:tcPr>
          <w:p w:rsidR="008B5500" w:rsidRPr="006D3A2D" w:rsidRDefault="008B5500" w:rsidP="004E4F21">
            <w:pPr>
              <w:jc w:val="center"/>
              <w:rPr>
                <w:b/>
                <w:color w:val="000000"/>
                <w:sz w:val="20"/>
                <w:szCs w:val="20"/>
                <w:lang w:val="kk-KZ"/>
              </w:rPr>
            </w:pPr>
            <w:r w:rsidRPr="006D3A2D">
              <w:rPr>
                <w:b/>
                <w:sz w:val="20"/>
                <w:szCs w:val="20"/>
                <w:lang w:val="kk-KZ"/>
              </w:rPr>
              <w:t>Тауар атауы</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8B5500" w:rsidRPr="006D3A2D" w:rsidRDefault="008B5500" w:rsidP="004E4F21">
            <w:pPr>
              <w:jc w:val="center"/>
              <w:rPr>
                <w:b/>
                <w:bCs/>
                <w:color w:val="000000"/>
                <w:sz w:val="20"/>
                <w:szCs w:val="20"/>
                <w:lang w:val="kk-KZ"/>
              </w:rPr>
            </w:pPr>
            <w:r w:rsidRPr="006D3A2D">
              <w:rPr>
                <w:b/>
                <w:sz w:val="20"/>
                <w:szCs w:val="20"/>
                <w:lang w:val="kk-KZ"/>
              </w:rPr>
              <w:t>Өлшем бірлігі</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B5500" w:rsidRPr="006D3A2D" w:rsidRDefault="008B5500" w:rsidP="004E4F21">
            <w:pPr>
              <w:jc w:val="center"/>
              <w:rPr>
                <w:b/>
                <w:bCs/>
                <w:color w:val="000000"/>
                <w:sz w:val="20"/>
                <w:szCs w:val="20"/>
              </w:rPr>
            </w:pPr>
            <w:r w:rsidRPr="006D3A2D">
              <w:rPr>
                <w:b/>
                <w:sz w:val="20"/>
                <w:szCs w:val="20"/>
                <w:lang w:val="kk-KZ"/>
              </w:rPr>
              <w:t>Са</w:t>
            </w:r>
            <w:r w:rsidRPr="006D3A2D">
              <w:rPr>
                <w:b/>
                <w:sz w:val="20"/>
                <w:szCs w:val="20"/>
              </w:rPr>
              <w:t>ны</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B5500" w:rsidRPr="006D3A2D" w:rsidRDefault="008B5500" w:rsidP="004E4F21">
            <w:pPr>
              <w:pStyle w:val="a7"/>
              <w:ind w:firstLine="0"/>
              <w:jc w:val="center"/>
              <w:rPr>
                <w:b/>
                <w:sz w:val="20"/>
              </w:rPr>
            </w:pPr>
            <w:r w:rsidRPr="006D3A2D">
              <w:rPr>
                <w:b/>
                <w:sz w:val="20"/>
              </w:rPr>
              <w:t>Бағасы</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8B5500" w:rsidRPr="006D3A2D" w:rsidRDefault="008B5500" w:rsidP="004E4F21">
            <w:pPr>
              <w:pStyle w:val="HTML"/>
              <w:jc w:val="center"/>
              <w:rPr>
                <w:rFonts w:ascii="Times New Roman" w:hAnsi="Times New Roman" w:cs="Times New Roman"/>
                <w:b/>
              </w:rPr>
            </w:pPr>
            <w:r w:rsidRPr="006D3A2D">
              <w:rPr>
                <w:rStyle w:val="y2iqfc"/>
                <w:rFonts w:ascii="Times New Roman" w:hAnsi="Times New Roman" w:cs="Times New Roman"/>
                <w:b/>
                <w:lang w:val="kk-KZ"/>
              </w:rPr>
              <w:t>Сома, теңге</w:t>
            </w:r>
          </w:p>
          <w:p w:rsidR="008B5500" w:rsidRPr="006D3A2D" w:rsidRDefault="008B5500" w:rsidP="004E4F21">
            <w:pPr>
              <w:jc w:val="center"/>
              <w:rPr>
                <w:b/>
                <w:bCs/>
                <w:color w:val="000000"/>
                <w:sz w:val="20"/>
                <w:szCs w:val="20"/>
                <w:lang w:eastAsia="en-US"/>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8B5500" w:rsidRPr="006D3A2D" w:rsidRDefault="008B5500" w:rsidP="004E4F21">
            <w:pPr>
              <w:pStyle w:val="HTML"/>
              <w:jc w:val="center"/>
              <w:rPr>
                <w:rFonts w:ascii="Times New Roman" w:hAnsi="Times New Roman" w:cs="Times New Roman"/>
                <w:b/>
              </w:rPr>
            </w:pPr>
            <w:r w:rsidRPr="006D3A2D">
              <w:rPr>
                <w:rStyle w:val="y2iqfc"/>
                <w:rFonts w:ascii="Times New Roman" w:hAnsi="Times New Roman" w:cs="Times New Roman"/>
                <w:b/>
                <w:lang w:val="kk-KZ"/>
              </w:rPr>
              <w:t>Қосымша саны. келісім</w:t>
            </w:r>
          </w:p>
          <w:p w:rsidR="008B5500" w:rsidRPr="006D3A2D" w:rsidRDefault="008B5500" w:rsidP="004E4F21">
            <w:pPr>
              <w:jc w:val="center"/>
              <w:rPr>
                <w:rFonts w:eastAsia="Calibri"/>
                <w:b/>
                <w:iCs/>
                <w:color w:val="000000"/>
                <w:sz w:val="20"/>
                <w:szCs w:val="20"/>
                <w:lang w:eastAsia="en-US"/>
              </w:rPr>
            </w:pPr>
          </w:p>
        </w:tc>
        <w:tc>
          <w:tcPr>
            <w:tcW w:w="1559" w:type="dxa"/>
            <w:tcBorders>
              <w:top w:val="single" w:sz="4" w:space="0" w:color="auto"/>
              <w:left w:val="nil"/>
              <w:bottom w:val="single" w:sz="4" w:space="0" w:color="auto"/>
              <w:right w:val="single" w:sz="4" w:space="0" w:color="auto"/>
            </w:tcBorders>
            <w:shd w:val="clear" w:color="000000" w:fill="FFFFFF"/>
            <w:vAlign w:val="center"/>
          </w:tcPr>
          <w:p w:rsidR="008B5500" w:rsidRPr="006D3A2D" w:rsidRDefault="008B5500" w:rsidP="004E4F21">
            <w:pPr>
              <w:pStyle w:val="HTML"/>
              <w:jc w:val="center"/>
              <w:rPr>
                <w:rStyle w:val="y2iqfc"/>
                <w:rFonts w:ascii="Times New Roman" w:hAnsi="Times New Roman" w:cs="Times New Roman"/>
                <w:b/>
                <w:lang w:val="kk-KZ"/>
              </w:rPr>
            </w:pPr>
            <w:r w:rsidRPr="006D3A2D">
              <w:rPr>
                <w:rStyle w:val="y2iqfc"/>
                <w:rFonts w:ascii="Times New Roman" w:hAnsi="Times New Roman" w:cs="Times New Roman"/>
                <w:b/>
                <w:lang w:val="kk-KZ"/>
              </w:rPr>
              <w:t>Бағасы</w:t>
            </w:r>
          </w:p>
          <w:p w:rsidR="008B5500" w:rsidRPr="006D3A2D" w:rsidRDefault="008B5500" w:rsidP="004E4F21">
            <w:pPr>
              <w:pStyle w:val="HTML"/>
              <w:jc w:val="center"/>
              <w:rPr>
                <w:rStyle w:val="y2iqfc"/>
                <w:rFonts w:ascii="Times New Roman" w:hAnsi="Times New Roman" w:cs="Times New Roman"/>
                <w:b/>
                <w:lang w:val="kk-KZ"/>
              </w:rPr>
            </w:pPr>
            <w:r w:rsidRPr="006D3A2D">
              <w:rPr>
                <w:rStyle w:val="y2iqfc"/>
                <w:rFonts w:ascii="Times New Roman" w:hAnsi="Times New Roman" w:cs="Times New Roman"/>
                <w:b/>
                <w:lang w:val="kk-KZ"/>
              </w:rPr>
              <w:t>бірлік,</w:t>
            </w:r>
          </w:p>
          <w:p w:rsidR="008B5500" w:rsidRPr="006D3A2D" w:rsidRDefault="008B5500" w:rsidP="004E4F21">
            <w:pPr>
              <w:pStyle w:val="HTML"/>
              <w:jc w:val="center"/>
              <w:rPr>
                <w:rFonts w:ascii="Times New Roman" w:hAnsi="Times New Roman" w:cs="Times New Roman"/>
                <w:b/>
              </w:rPr>
            </w:pPr>
            <w:r w:rsidRPr="006D3A2D">
              <w:rPr>
                <w:rStyle w:val="y2iqfc"/>
                <w:rFonts w:ascii="Times New Roman" w:hAnsi="Times New Roman" w:cs="Times New Roman"/>
                <w:b/>
                <w:lang w:val="kk-KZ"/>
              </w:rPr>
              <w:t>теңгені құрады</w:t>
            </w:r>
          </w:p>
          <w:p w:rsidR="008B5500" w:rsidRPr="006D3A2D" w:rsidRDefault="008B5500" w:rsidP="004E4F21">
            <w:pPr>
              <w:jc w:val="center"/>
              <w:rPr>
                <w:rFonts w:eastAsia="Calibri"/>
                <w:b/>
                <w:iCs/>
                <w:color w:val="000000"/>
                <w:sz w:val="20"/>
                <w:szCs w:val="20"/>
                <w:lang w:eastAsia="en-US"/>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B5500" w:rsidRPr="006D3A2D" w:rsidRDefault="008B5500" w:rsidP="004E4F21">
            <w:pPr>
              <w:pStyle w:val="HTML"/>
              <w:jc w:val="center"/>
              <w:rPr>
                <w:rFonts w:ascii="Times New Roman" w:hAnsi="Times New Roman" w:cs="Times New Roman"/>
                <w:b/>
              </w:rPr>
            </w:pPr>
            <w:r w:rsidRPr="006D3A2D">
              <w:rPr>
                <w:rStyle w:val="y2iqfc"/>
                <w:rFonts w:ascii="Times New Roman" w:hAnsi="Times New Roman" w:cs="Times New Roman"/>
                <w:b/>
                <w:lang w:val="kk-KZ"/>
              </w:rPr>
              <w:t>Сома, қосымша үшін теңге келісім</w:t>
            </w:r>
          </w:p>
          <w:p w:rsidR="008B5500" w:rsidRPr="006D3A2D" w:rsidRDefault="008B5500" w:rsidP="004E4F21">
            <w:pPr>
              <w:shd w:val="clear" w:color="auto" w:fill="FFFFFF"/>
              <w:autoSpaceDE w:val="0"/>
              <w:autoSpaceDN w:val="0"/>
              <w:adjustRightInd w:val="0"/>
              <w:jc w:val="center"/>
              <w:rPr>
                <w:rFonts w:eastAsia="Calibri"/>
                <w:b/>
                <w:iCs/>
                <w:color w:val="000000"/>
                <w:sz w:val="20"/>
                <w:szCs w:val="20"/>
                <w:lang w:eastAsia="en-US"/>
              </w:rPr>
            </w:pPr>
          </w:p>
        </w:tc>
      </w:tr>
      <w:bookmarkEnd w:id="0"/>
      <w:tr w:rsidR="008B5500" w:rsidRPr="00223207" w:rsidTr="008B5500">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B5500" w:rsidRPr="00223207" w:rsidRDefault="008B5500" w:rsidP="008B5500">
            <w:pPr>
              <w:contextualSpacing/>
              <w:jc w:val="center"/>
              <w:rPr>
                <w:color w:val="000000"/>
                <w:sz w:val="18"/>
                <w:szCs w:val="18"/>
                <w:lang w:val="kk-KZ"/>
              </w:rPr>
            </w:pPr>
            <w:r>
              <w:rPr>
                <w:color w:val="000000"/>
                <w:sz w:val="18"/>
                <w:szCs w:val="18"/>
                <w:lang w:val="kk-KZ"/>
              </w:rPr>
              <w:t>1</w:t>
            </w:r>
          </w:p>
        </w:tc>
        <w:tc>
          <w:tcPr>
            <w:tcW w:w="4394" w:type="dxa"/>
            <w:tcBorders>
              <w:top w:val="nil"/>
              <w:left w:val="nil"/>
              <w:bottom w:val="single" w:sz="4" w:space="0" w:color="auto"/>
              <w:right w:val="single" w:sz="4" w:space="0" w:color="auto"/>
            </w:tcBorders>
            <w:shd w:val="clear" w:color="auto" w:fill="auto"/>
          </w:tcPr>
          <w:p w:rsidR="008B5500" w:rsidRPr="006D3A2D" w:rsidRDefault="008B5500" w:rsidP="008B5500">
            <w:pPr>
              <w:rPr>
                <w:sz w:val="22"/>
                <w:szCs w:val="22"/>
              </w:rPr>
            </w:pPr>
            <w:r w:rsidRPr="006D3A2D">
              <w:rPr>
                <w:color w:val="000000"/>
                <w:sz w:val="22"/>
                <w:szCs w:val="22"/>
              </w:rPr>
              <w:t>Тримеперидин</w:t>
            </w:r>
            <w:r w:rsidRPr="006D3A2D">
              <w:rPr>
                <w:sz w:val="22"/>
                <w:szCs w:val="22"/>
              </w:rPr>
              <w:t xml:space="preserve"> </w:t>
            </w:r>
            <w:r w:rsidRPr="006D3A2D">
              <w:rPr>
                <w:color w:val="000000"/>
                <w:sz w:val="22"/>
                <w:szCs w:val="22"/>
              </w:rPr>
              <w:t>Раствор для инъекций 2% 1,0 мл</w:t>
            </w:r>
          </w:p>
        </w:tc>
        <w:tc>
          <w:tcPr>
            <w:tcW w:w="1418" w:type="dxa"/>
            <w:tcBorders>
              <w:top w:val="nil"/>
              <w:left w:val="nil"/>
              <w:bottom w:val="single" w:sz="4" w:space="0" w:color="auto"/>
              <w:right w:val="single" w:sz="4" w:space="0" w:color="auto"/>
            </w:tcBorders>
            <w:shd w:val="clear" w:color="auto" w:fill="auto"/>
          </w:tcPr>
          <w:p w:rsidR="008B5500" w:rsidRPr="006D3A2D" w:rsidRDefault="008B5500" w:rsidP="008B5500">
            <w:pPr>
              <w:jc w:val="center"/>
              <w:rPr>
                <w:sz w:val="22"/>
                <w:szCs w:val="22"/>
              </w:rPr>
            </w:pPr>
            <w:r w:rsidRPr="006D3A2D">
              <w:rPr>
                <w:sz w:val="22"/>
                <w:szCs w:val="22"/>
              </w:rPr>
              <w:t>ампул.</w:t>
            </w:r>
          </w:p>
        </w:tc>
        <w:tc>
          <w:tcPr>
            <w:tcW w:w="850" w:type="dxa"/>
            <w:tcBorders>
              <w:top w:val="single" w:sz="4" w:space="0" w:color="auto"/>
              <w:left w:val="nil"/>
              <w:bottom w:val="single" w:sz="4" w:space="0" w:color="auto"/>
              <w:right w:val="single" w:sz="4" w:space="0" w:color="auto"/>
            </w:tcBorders>
            <w:shd w:val="clear" w:color="auto" w:fill="auto"/>
          </w:tcPr>
          <w:p w:rsidR="008B5500" w:rsidRPr="006D3A2D" w:rsidRDefault="008B5500" w:rsidP="008B5500">
            <w:pPr>
              <w:rPr>
                <w:color w:val="000000"/>
                <w:sz w:val="22"/>
                <w:szCs w:val="22"/>
              </w:rPr>
            </w:pPr>
            <w:r w:rsidRPr="006D3A2D">
              <w:rPr>
                <w:color w:val="000000"/>
                <w:sz w:val="22"/>
                <w:szCs w:val="22"/>
              </w:rPr>
              <w:t>1200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B5500" w:rsidRPr="006D3A2D" w:rsidRDefault="008B5500" w:rsidP="008B5500">
            <w:pPr>
              <w:rPr>
                <w:color w:val="000000"/>
                <w:sz w:val="22"/>
                <w:szCs w:val="22"/>
              </w:rPr>
            </w:pPr>
            <w:r w:rsidRPr="006D3A2D">
              <w:rPr>
                <w:color w:val="000000"/>
                <w:sz w:val="22"/>
                <w:szCs w:val="22"/>
              </w:rPr>
              <w:t>226,85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B5500" w:rsidRPr="006D3A2D" w:rsidRDefault="008B5500" w:rsidP="008B5500">
            <w:pPr>
              <w:rPr>
                <w:color w:val="000000"/>
                <w:sz w:val="22"/>
                <w:szCs w:val="22"/>
                <w:lang w:val="kk-KZ"/>
              </w:rPr>
            </w:pPr>
            <w:r w:rsidRPr="006D3A2D">
              <w:rPr>
                <w:color w:val="000000"/>
                <w:sz w:val="22"/>
                <w:szCs w:val="22"/>
              </w:rPr>
              <w:t>272</w:t>
            </w:r>
            <w:r w:rsidRPr="006D3A2D">
              <w:rPr>
                <w:color w:val="000000"/>
                <w:sz w:val="22"/>
                <w:szCs w:val="22"/>
                <w:lang w:val="kk-KZ"/>
              </w:rPr>
              <w:t xml:space="preserve"> </w:t>
            </w:r>
            <w:r w:rsidRPr="006D3A2D">
              <w:rPr>
                <w:color w:val="000000"/>
                <w:sz w:val="22"/>
                <w:szCs w:val="22"/>
              </w:rPr>
              <w:t>220</w:t>
            </w:r>
            <w:r w:rsidRPr="006D3A2D">
              <w:rPr>
                <w:color w:val="000000"/>
                <w:sz w:val="22"/>
                <w:szCs w:val="22"/>
                <w:lang w:val="kk-KZ"/>
              </w:rPr>
              <w:t>,00</w:t>
            </w:r>
          </w:p>
        </w:tc>
        <w:tc>
          <w:tcPr>
            <w:tcW w:w="1418" w:type="dxa"/>
            <w:tcBorders>
              <w:top w:val="single" w:sz="4" w:space="0" w:color="auto"/>
              <w:left w:val="nil"/>
              <w:bottom w:val="single" w:sz="4" w:space="0" w:color="auto"/>
              <w:right w:val="single" w:sz="4" w:space="0" w:color="auto"/>
            </w:tcBorders>
            <w:shd w:val="clear" w:color="000000" w:fill="FFFFFF"/>
          </w:tcPr>
          <w:p w:rsidR="008B5500" w:rsidRPr="006D3A2D" w:rsidRDefault="008B5500" w:rsidP="008B5500">
            <w:pPr>
              <w:contextualSpacing/>
              <w:jc w:val="center"/>
              <w:rPr>
                <w:color w:val="000000"/>
                <w:sz w:val="22"/>
                <w:szCs w:val="22"/>
                <w:lang w:val="kk-KZ"/>
              </w:rPr>
            </w:pPr>
            <w:r w:rsidRPr="006D3A2D">
              <w:rPr>
                <w:color w:val="000000"/>
                <w:sz w:val="22"/>
                <w:szCs w:val="22"/>
                <w:lang w:val="kk-KZ"/>
              </w:rPr>
              <w:t>-480</w:t>
            </w:r>
          </w:p>
        </w:tc>
        <w:tc>
          <w:tcPr>
            <w:tcW w:w="1559" w:type="dxa"/>
            <w:tcBorders>
              <w:top w:val="single" w:sz="4" w:space="0" w:color="auto"/>
              <w:left w:val="nil"/>
              <w:bottom w:val="single" w:sz="4" w:space="0" w:color="auto"/>
              <w:right w:val="single" w:sz="4" w:space="0" w:color="auto"/>
            </w:tcBorders>
            <w:shd w:val="clear" w:color="000000" w:fill="FFFFFF"/>
          </w:tcPr>
          <w:p w:rsidR="008B5500" w:rsidRPr="006D3A2D" w:rsidRDefault="008B5500" w:rsidP="008B5500">
            <w:pPr>
              <w:contextualSpacing/>
              <w:jc w:val="center"/>
              <w:rPr>
                <w:color w:val="000000"/>
                <w:sz w:val="22"/>
                <w:szCs w:val="22"/>
                <w:lang w:val="kk-KZ"/>
              </w:rPr>
            </w:pPr>
            <w:r w:rsidRPr="006D3A2D">
              <w:rPr>
                <w:color w:val="000000"/>
                <w:sz w:val="22"/>
                <w:szCs w:val="22"/>
                <w:lang w:val="kk-KZ"/>
              </w:rPr>
              <w:t>226,85</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8B5500" w:rsidRPr="006D3A2D" w:rsidRDefault="008B5500" w:rsidP="008B5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sz w:val="22"/>
                <w:szCs w:val="22"/>
                <w:lang w:val="kk-KZ"/>
              </w:rPr>
            </w:pPr>
            <w:r w:rsidRPr="006D3A2D">
              <w:rPr>
                <w:sz w:val="22"/>
                <w:szCs w:val="22"/>
                <w:lang w:val="kk-KZ"/>
              </w:rPr>
              <w:t>108 888,00</w:t>
            </w:r>
          </w:p>
        </w:tc>
      </w:tr>
      <w:tr w:rsidR="008B5500" w:rsidRPr="00CA5249" w:rsidTr="008B5500">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tcPr>
          <w:p w:rsidR="008B5500" w:rsidRPr="009670E3" w:rsidRDefault="008B5500" w:rsidP="008B5500">
            <w:pPr>
              <w:jc w:val="center"/>
              <w:rPr>
                <w:color w:val="000000"/>
                <w:sz w:val="20"/>
                <w:szCs w:val="20"/>
                <w:lang w:val="kk-KZ"/>
              </w:rPr>
            </w:pPr>
          </w:p>
        </w:tc>
        <w:tc>
          <w:tcPr>
            <w:tcW w:w="4394" w:type="dxa"/>
            <w:tcBorders>
              <w:top w:val="nil"/>
              <w:left w:val="nil"/>
              <w:bottom w:val="single" w:sz="4" w:space="0" w:color="auto"/>
              <w:right w:val="single" w:sz="4" w:space="0" w:color="auto"/>
            </w:tcBorders>
            <w:shd w:val="clear" w:color="auto" w:fill="auto"/>
            <w:vAlign w:val="center"/>
          </w:tcPr>
          <w:p w:rsidR="008B5500" w:rsidRPr="006D3A2D" w:rsidRDefault="008B5500" w:rsidP="008B5500">
            <w:pPr>
              <w:contextualSpacing/>
              <w:jc w:val="both"/>
              <w:rPr>
                <w:b/>
                <w:color w:val="000000"/>
                <w:sz w:val="22"/>
                <w:szCs w:val="22"/>
                <w:lang w:val="kk-KZ"/>
              </w:rPr>
            </w:pPr>
            <w:r w:rsidRPr="006D3A2D">
              <w:rPr>
                <w:b/>
                <w:color w:val="000000"/>
                <w:sz w:val="22"/>
                <w:szCs w:val="22"/>
                <w:lang w:val="kk-KZ"/>
              </w:rPr>
              <w:t>Барлығы</w:t>
            </w:r>
          </w:p>
        </w:tc>
        <w:tc>
          <w:tcPr>
            <w:tcW w:w="1418" w:type="dxa"/>
            <w:tcBorders>
              <w:top w:val="nil"/>
              <w:left w:val="nil"/>
              <w:bottom w:val="single" w:sz="4" w:space="0" w:color="auto"/>
              <w:right w:val="single" w:sz="4" w:space="0" w:color="auto"/>
            </w:tcBorders>
            <w:shd w:val="clear" w:color="auto" w:fill="auto"/>
            <w:vAlign w:val="center"/>
          </w:tcPr>
          <w:p w:rsidR="008B5500" w:rsidRPr="006D3A2D" w:rsidRDefault="008B5500" w:rsidP="008B5500">
            <w:pPr>
              <w:contextualSpacing/>
              <w:jc w:val="both"/>
              <w:rPr>
                <w:color w:val="000000"/>
                <w:sz w:val="22"/>
                <w:szCs w:val="22"/>
              </w:rPr>
            </w:pPr>
          </w:p>
        </w:tc>
        <w:tc>
          <w:tcPr>
            <w:tcW w:w="850" w:type="dxa"/>
            <w:tcBorders>
              <w:top w:val="nil"/>
              <w:left w:val="nil"/>
              <w:bottom w:val="single" w:sz="4" w:space="0" w:color="auto"/>
              <w:right w:val="single" w:sz="4" w:space="0" w:color="auto"/>
            </w:tcBorders>
            <w:shd w:val="clear" w:color="auto" w:fill="auto"/>
            <w:vAlign w:val="center"/>
          </w:tcPr>
          <w:p w:rsidR="008B5500" w:rsidRPr="006D3A2D" w:rsidRDefault="008B5500" w:rsidP="008B5500">
            <w:pPr>
              <w:contextualSpacing/>
              <w:jc w:val="both"/>
              <w:rPr>
                <w:color w:val="000000"/>
                <w:sz w:val="22"/>
                <w:szCs w:val="22"/>
              </w:rPr>
            </w:pPr>
          </w:p>
        </w:tc>
        <w:tc>
          <w:tcPr>
            <w:tcW w:w="992" w:type="dxa"/>
            <w:tcBorders>
              <w:top w:val="nil"/>
              <w:left w:val="nil"/>
              <w:bottom w:val="single" w:sz="4" w:space="0" w:color="auto"/>
              <w:right w:val="single" w:sz="4" w:space="0" w:color="auto"/>
            </w:tcBorders>
            <w:shd w:val="clear" w:color="auto" w:fill="auto"/>
          </w:tcPr>
          <w:p w:rsidR="008B5500" w:rsidRPr="006D3A2D" w:rsidRDefault="008B5500" w:rsidP="008B5500">
            <w:pPr>
              <w:contextualSpacing/>
              <w:jc w:val="both"/>
              <w:rPr>
                <w:b/>
                <w:sz w:val="22"/>
                <w:szCs w:val="22"/>
                <w:lang w:val="kk-KZ"/>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B5500" w:rsidRPr="006D3A2D" w:rsidRDefault="008B5500" w:rsidP="008B5500">
            <w:pPr>
              <w:contextualSpacing/>
              <w:jc w:val="both"/>
              <w:rPr>
                <w:b/>
                <w:sz w:val="22"/>
                <w:szCs w:val="22"/>
                <w:lang w:val="kk-KZ"/>
              </w:rPr>
            </w:pPr>
            <w:r w:rsidRPr="006D3A2D">
              <w:rPr>
                <w:b/>
                <w:sz w:val="22"/>
                <w:szCs w:val="22"/>
                <w:lang w:val="kk-KZ"/>
              </w:rPr>
              <w:t>272 220,00</w:t>
            </w:r>
          </w:p>
        </w:tc>
        <w:tc>
          <w:tcPr>
            <w:tcW w:w="1418" w:type="dxa"/>
            <w:tcBorders>
              <w:top w:val="single" w:sz="4" w:space="0" w:color="auto"/>
              <w:left w:val="nil"/>
              <w:bottom w:val="single" w:sz="4" w:space="0" w:color="auto"/>
              <w:right w:val="single" w:sz="4" w:space="0" w:color="auto"/>
            </w:tcBorders>
            <w:shd w:val="clear" w:color="000000" w:fill="FFFFFF"/>
          </w:tcPr>
          <w:p w:rsidR="008B5500" w:rsidRPr="006D3A2D" w:rsidRDefault="008B5500" w:rsidP="008B5500">
            <w:pPr>
              <w:contextualSpacing/>
              <w:jc w:val="both"/>
              <w:rPr>
                <w:b/>
                <w:sz w:val="22"/>
                <w:szCs w:val="22"/>
                <w:lang w:val="kk-KZ"/>
              </w:rPr>
            </w:pPr>
          </w:p>
        </w:tc>
        <w:tc>
          <w:tcPr>
            <w:tcW w:w="1559" w:type="dxa"/>
            <w:tcBorders>
              <w:top w:val="single" w:sz="4" w:space="0" w:color="auto"/>
              <w:left w:val="nil"/>
              <w:bottom w:val="single" w:sz="4" w:space="0" w:color="auto"/>
              <w:right w:val="single" w:sz="4" w:space="0" w:color="auto"/>
            </w:tcBorders>
            <w:shd w:val="clear" w:color="000000" w:fill="FFFFFF"/>
          </w:tcPr>
          <w:p w:rsidR="008B5500" w:rsidRPr="006D3A2D" w:rsidRDefault="008B5500" w:rsidP="008B5500">
            <w:pPr>
              <w:contextualSpacing/>
              <w:jc w:val="both"/>
              <w:rPr>
                <w:b/>
                <w:sz w:val="22"/>
                <w:szCs w:val="22"/>
                <w:lang w:val="kk-KZ"/>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8B5500" w:rsidRPr="006D3A2D" w:rsidRDefault="008B5500" w:rsidP="008B5500">
            <w:pPr>
              <w:contextualSpacing/>
              <w:jc w:val="both"/>
              <w:rPr>
                <w:b/>
                <w:sz w:val="22"/>
                <w:szCs w:val="22"/>
                <w:lang w:val="kk-KZ"/>
              </w:rPr>
            </w:pPr>
            <w:r w:rsidRPr="006D3A2D">
              <w:rPr>
                <w:b/>
                <w:sz w:val="22"/>
                <w:szCs w:val="22"/>
                <w:lang w:val="kk-KZ"/>
              </w:rPr>
              <w:t>108 888,00</w:t>
            </w:r>
          </w:p>
        </w:tc>
      </w:tr>
    </w:tbl>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B854FF">
      <w:pPr>
        <w:tabs>
          <w:tab w:val="left" w:pos="978"/>
        </w:tabs>
        <w:rPr>
          <w:sz w:val="20"/>
          <w:szCs w:val="20"/>
          <w:lang w:val="kk-KZ"/>
        </w:rPr>
      </w:pPr>
    </w:p>
    <w:p w:rsidR="007C6AB0" w:rsidRDefault="007567A0" w:rsidP="00223207">
      <w:pPr>
        <w:pStyle w:val="HTML"/>
        <w:rPr>
          <w:rFonts w:ascii="Times New Roman" w:hAnsi="Times New Roman" w:cs="Times New Roman"/>
          <w:lang w:val="kk-KZ"/>
        </w:rPr>
      </w:pPr>
      <w:r w:rsidRPr="00223207">
        <w:rPr>
          <w:rFonts w:ascii="Times New Roman" w:hAnsi="Times New Roman" w:cs="Times New Roman"/>
          <w:lang w:val="kk-KZ"/>
        </w:rPr>
        <w:t xml:space="preserve">2. 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223207">
        <w:rPr>
          <w:rFonts w:ascii="Times New Roman" w:hAnsi="Times New Roman" w:cs="Times New Roman"/>
          <w:lang w:val="kk-KZ"/>
        </w:rPr>
        <w:t xml:space="preserve">                                                     </w:t>
      </w:r>
      <w:r w:rsidR="00F965FC" w:rsidRPr="00223207">
        <w:rPr>
          <w:rFonts w:ascii="Times New Roman" w:hAnsi="Times New Roman" w:cs="Times New Roman"/>
          <w:b/>
          <w:lang w:val="kk-KZ"/>
        </w:rPr>
        <w:t>«</w:t>
      </w:r>
      <w:r w:rsidR="00223207" w:rsidRPr="00223207">
        <w:rPr>
          <w:rFonts w:ascii="Times New Roman" w:hAnsi="Times New Roman" w:cs="Times New Roman"/>
          <w:b/>
          <w:color w:val="212121"/>
          <w:lang w:val="kk-KZ"/>
        </w:rPr>
        <w:t xml:space="preserve">Солтүстік Қазақстан филиалы </w:t>
      </w:r>
      <w:r w:rsidR="00223207" w:rsidRPr="00223207">
        <w:rPr>
          <w:rFonts w:ascii="Times New Roman" w:hAnsi="Times New Roman" w:cs="Times New Roman"/>
          <w:b/>
          <w:lang w:val="kk-KZ"/>
        </w:rPr>
        <w:t>ЖШС «</w:t>
      </w:r>
      <w:r w:rsidR="00223207" w:rsidRPr="00223207">
        <w:rPr>
          <w:rFonts w:ascii="Times New Roman" w:hAnsi="Times New Roman" w:cs="Times New Roman"/>
          <w:b/>
          <w:color w:val="212121"/>
          <w:lang w:val="kk-KZ"/>
        </w:rPr>
        <w:t xml:space="preserve">Қазақ фармацевтикалық компаниясы </w:t>
      </w:r>
      <w:r w:rsidR="00223207" w:rsidRPr="00223207">
        <w:rPr>
          <w:rFonts w:ascii="Times New Roman" w:hAnsi="Times New Roman" w:cs="Times New Roman"/>
          <w:b/>
          <w:lang w:val="kk-KZ"/>
        </w:rPr>
        <w:t>«Медсервис Плюс»</w:t>
      </w:r>
      <w:r w:rsidRPr="00223207">
        <w:rPr>
          <w:rFonts w:ascii="Times New Roman" w:hAnsi="Times New Roman" w:cs="Times New Roman"/>
          <w:lang w:val="kk-KZ"/>
        </w:rPr>
        <w:t xml:space="preserve">, </w:t>
      </w:r>
      <w:r w:rsidR="00223207" w:rsidRPr="00223207">
        <w:rPr>
          <w:rFonts w:ascii="Times New Roman" w:hAnsi="Times New Roman" w:cs="Times New Roman"/>
          <w:shd w:val="clear" w:color="auto" w:fill="F9F9F9"/>
          <w:lang w:val="kk-KZ"/>
        </w:rPr>
        <w:t>Солтүстік</w:t>
      </w:r>
      <w:r w:rsidR="00600122" w:rsidRPr="00223207">
        <w:rPr>
          <w:rFonts w:ascii="Times New Roman" w:hAnsi="Times New Roman" w:cs="Times New Roman"/>
          <w:shd w:val="clear" w:color="auto" w:fill="F9F9F9"/>
          <w:lang w:val="kk-KZ"/>
        </w:rPr>
        <w:t xml:space="preserve"> Қазахстан обласы, </w:t>
      </w:r>
      <w:r w:rsidR="00223207" w:rsidRPr="00223207">
        <w:rPr>
          <w:rFonts w:ascii="Times New Roman" w:hAnsi="Times New Roman" w:cs="Times New Roman"/>
          <w:shd w:val="clear" w:color="auto" w:fill="F9F9F9"/>
          <w:lang w:val="kk-KZ"/>
        </w:rPr>
        <w:t>Петропавловловск</w:t>
      </w:r>
      <w:r w:rsidR="00600122" w:rsidRPr="00223207">
        <w:rPr>
          <w:rFonts w:ascii="Times New Roman" w:hAnsi="Times New Roman" w:cs="Times New Roman"/>
          <w:shd w:val="clear" w:color="auto" w:fill="F9F9F9"/>
          <w:lang w:val="kk-KZ"/>
        </w:rPr>
        <w:t xml:space="preserve"> қ, </w:t>
      </w:r>
      <w:r w:rsidR="00223207" w:rsidRPr="00223207">
        <w:rPr>
          <w:rFonts w:ascii="Times New Roman" w:hAnsi="Times New Roman" w:cs="Times New Roman"/>
          <w:shd w:val="clear" w:color="auto" w:fill="F9F9F9"/>
          <w:lang w:val="kk-KZ"/>
        </w:rPr>
        <w:t>Жамбыл</w:t>
      </w:r>
      <w:r w:rsidR="00600122" w:rsidRPr="00223207">
        <w:rPr>
          <w:rFonts w:ascii="Times New Roman" w:hAnsi="Times New Roman" w:cs="Times New Roman"/>
          <w:shd w:val="clear" w:color="auto" w:fill="F9F9F9"/>
          <w:lang w:val="kk-KZ"/>
        </w:rPr>
        <w:t xml:space="preserve"> көш</w:t>
      </w:r>
      <w:r w:rsidR="00223207">
        <w:rPr>
          <w:rFonts w:ascii="Times New Roman" w:hAnsi="Times New Roman" w:cs="Times New Roman"/>
          <w:shd w:val="clear" w:color="auto" w:fill="F9F9F9"/>
          <w:lang w:val="kk-KZ"/>
        </w:rPr>
        <w:t>.</w:t>
      </w:r>
      <w:r w:rsidR="00600122" w:rsidRPr="00223207">
        <w:rPr>
          <w:rFonts w:ascii="Times New Roman" w:hAnsi="Times New Roman" w:cs="Times New Roman"/>
          <w:shd w:val="clear" w:color="auto" w:fill="F9F9F9"/>
          <w:lang w:val="kk-KZ"/>
        </w:rPr>
        <w:t xml:space="preserve"> 12</w:t>
      </w:r>
      <w:r w:rsidR="00223207" w:rsidRPr="00223207">
        <w:rPr>
          <w:rFonts w:ascii="Times New Roman" w:hAnsi="Times New Roman" w:cs="Times New Roman"/>
          <w:shd w:val="clear" w:color="auto" w:fill="F9F9F9"/>
          <w:lang w:val="kk-KZ"/>
        </w:rPr>
        <w:t>3.</w:t>
      </w:r>
      <w:r w:rsidR="00F965FC" w:rsidRPr="00223207">
        <w:rPr>
          <w:rFonts w:ascii="Times New Roman" w:hAnsi="Times New Roman" w:cs="Times New Roman"/>
          <w:lang w:val="kk-KZ"/>
        </w:rPr>
        <w:br/>
      </w:r>
    </w:p>
    <w:p w:rsidR="00223207" w:rsidRPr="00223207" w:rsidRDefault="007567A0" w:rsidP="00223207">
      <w:pPr>
        <w:pStyle w:val="HTML"/>
        <w:rPr>
          <w:rFonts w:ascii="Times New Roman" w:hAnsi="Times New Roman" w:cs="Times New Roman"/>
          <w:lang w:val="kk-KZ"/>
        </w:rPr>
      </w:pPr>
      <w:r w:rsidRPr="00223207">
        <w:rPr>
          <w:rFonts w:ascii="Times New Roman" w:hAnsi="Times New Roman" w:cs="Times New Roman"/>
          <w:lang w:val="kk-KZ"/>
        </w:rPr>
        <w:t>3</w:t>
      </w:r>
      <w:r w:rsidR="00223207" w:rsidRPr="00223207">
        <w:rPr>
          <w:rFonts w:ascii="Times New Roman" w:hAnsi="Times New Roman" w:cs="Times New Roman"/>
          <w:lang w:val="kk-KZ"/>
        </w:rPr>
        <w:t xml:space="preserve"> 3-тараудың 2-тармағының негізінде әлеуетті өнім берушімен </w:t>
      </w:r>
      <w:r w:rsidR="004267D2">
        <w:rPr>
          <w:rFonts w:ascii="Times New Roman" w:hAnsi="Times New Roman" w:cs="Times New Roman"/>
          <w:lang w:val="kk-KZ"/>
        </w:rPr>
        <w:t>ДЗ (дәрілер)</w:t>
      </w:r>
      <w:r w:rsidR="00223207" w:rsidRPr="00223207">
        <w:rPr>
          <w:rFonts w:ascii="Times New Roman" w:hAnsi="Times New Roman" w:cs="Times New Roman"/>
          <w:lang w:val="kk-KZ"/>
        </w:rPr>
        <w:t xml:space="preserve"> сатып алу туралы </w:t>
      </w:r>
      <w:r w:rsidR="008B5500">
        <w:rPr>
          <w:rFonts w:ascii="Times New Roman" w:hAnsi="Times New Roman" w:cs="Times New Roman"/>
          <w:lang w:val="kk-KZ"/>
        </w:rPr>
        <w:t>17</w:t>
      </w:r>
      <w:r w:rsidR="00223207" w:rsidRPr="00223207">
        <w:rPr>
          <w:rFonts w:ascii="Times New Roman" w:hAnsi="Times New Roman" w:cs="Times New Roman"/>
          <w:lang w:val="kk-KZ"/>
        </w:rPr>
        <w:t>.0</w:t>
      </w:r>
      <w:r w:rsidR="008B5500">
        <w:rPr>
          <w:rFonts w:ascii="Times New Roman" w:hAnsi="Times New Roman" w:cs="Times New Roman"/>
          <w:lang w:val="kk-KZ"/>
        </w:rPr>
        <w:t>1</w:t>
      </w:r>
      <w:r w:rsidR="00223207" w:rsidRPr="00223207">
        <w:rPr>
          <w:rFonts w:ascii="Times New Roman" w:hAnsi="Times New Roman" w:cs="Times New Roman"/>
          <w:lang w:val="kk-KZ"/>
        </w:rPr>
        <w:t>.202</w:t>
      </w:r>
      <w:r w:rsidR="007C6AB0">
        <w:rPr>
          <w:rFonts w:ascii="Times New Roman" w:hAnsi="Times New Roman" w:cs="Times New Roman"/>
          <w:lang w:val="kk-KZ"/>
        </w:rPr>
        <w:t>4</w:t>
      </w:r>
      <w:r w:rsidR="00223207" w:rsidRPr="00223207">
        <w:rPr>
          <w:rFonts w:ascii="Times New Roman" w:hAnsi="Times New Roman" w:cs="Times New Roman"/>
          <w:lang w:val="kk-KZ"/>
        </w:rPr>
        <w:t xml:space="preserve"> жылғы </w:t>
      </w:r>
      <w:r w:rsidR="007C6AB0">
        <w:rPr>
          <w:rFonts w:ascii="Times New Roman" w:hAnsi="Times New Roman" w:cs="Times New Roman"/>
          <w:lang w:val="kk-KZ"/>
        </w:rPr>
        <w:t>№1</w:t>
      </w:r>
      <w:r w:rsidR="00223207" w:rsidRPr="00223207">
        <w:rPr>
          <w:rFonts w:ascii="Times New Roman" w:hAnsi="Times New Roman" w:cs="Times New Roman"/>
          <w:lang w:val="kk-KZ"/>
        </w:rPr>
        <w:t xml:space="preserve"> шартқа № 1 қосымша шарт жасасу:</w:t>
      </w:r>
    </w:p>
    <w:p w:rsidR="001E3ED2" w:rsidRPr="00223207" w:rsidRDefault="00223207" w:rsidP="00223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223207">
        <w:rPr>
          <w:sz w:val="20"/>
          <w:szCs w:val="20"/>
          <w:lang w:val="kk-KZ"/>
        </w:rPr>
        <w:t xml:space="preserve">- </w:t>
      </w:r>
      <w:r w:rsidRPr="00223207">
        <w:rPr>
          <w:b/>
          <w:sz w:val="20"/>
          <w:szCs w:val="20"/>
          <w:lang w:val="kk-KZ"/>
        </w:rPr>
        <w:t>«</w:t>
      </w:r>
      <w:r w:rsidRPr="00223207">
        <w:rPr>
          <w:b/>
          <w:color w:val="212121"/>
          <w:sz w:val="20"/>
          <w:szCs w:val="20"/>
          <w:lang w:val="kk-KZ"/>
        </w:rPr>
        <w:t xml:space="preserve">Солтүстік Қазақстан филиалы </w:t>
      </w:r>
      <w:r w:rsidRPr="00223207">
        <w:rPr>
          <w:b/>
          <w:sz w:val="20"/>
          <w:szCs w:val="20"/>
          <w:lang w:val="kk-KZ"/>
        </w:rPr>
        <w:t>ЖШС «</w:t>
      </w:r>
      <w:r w:rsidRPr="00223207">
        <w:rPr>
          <w:b/>
          <w:color w:val="212121"/>
          <w:sz w:val="20"/>
          <w:szCs w:val="20"/>
          <w:lang w:val="kk-KZ"/>
        </w:rPr>
        <w:t xml:space="preserve">Қазақ фармацевтикалық компаниясы </w:t>
      </w:r>
      <w:r w:rsidRPr="00223207">
        <w:rPr>
          <w:b/>
          <w:sz w:val="20"/>
          <w:szCs w:val="20"/>
          <w:lang w:val="kk-KZ"/>
        </w:rPr>
        <w:t>«Медсервис Плюс»</w:t>
      </w:r>
      <w:r w:rsidRPr="00223207">
        <w:rPr>
          <w:sz w:val="20"/>
          <w:szCs w:val="20"/>
          <w:lang w:val="kk-KZ"/>
        </w:rPr>
        <w:t>,</w:t>
      </w:r>
      <w:r>
        <w:rPr>
          <w:sz w:val="20"/>
          <w:szCs w:val="20"/>
          <w:lang w:val="kk-KZ"/>
        </w:rPr>
        <w:t xml:space="preserve"> </w:t>
      </w:r>
      <w:r w:rsidRPr="00223207">
        <w:rPr>
          <w:sz w:val="20"/>
          <w:szCs w:val="20"/>
          <w:lang w:val="kk-KZ"/>
        </w:rPr>
        <w:t xml:space="preserve"> лот </w:t>
      </w:r>
      <w:r w:rsidR="004267D2">
        <w:rPr>
          <w:sz w:val="20"/>
          <w:szCs w:val="20"/>
          <w:lang w:val="kk-KZ"/>
        </w:rPr>
        <w:t>№</w:t>
      </w:r>
      <w:r w:rsidRPr="00223207">
        <w:rPr>
          <w:sz w:val="20"/>
          <w:szCs w:val="20"/>
          <w:lang w:val="kk-KZ"/>
        </w:rPr>
        <w:t xml:space="preserve"> </w:t>
      </w:r>
      <w:r w:rsidR="008B5500">
        <w:rPr>
          <w:sz w:val="20"/>
          <w:szCs w:val="20"/>
          <w:lang w:val="kk-KZ"/>
        </w:rPr>
        <w:t>1</w:t>
      </w:r>
      <w:r w:rsidRPr="00223207">
        <w:rPr>
          <w:sz w:val="20"/>
          <w:szCs w:val="20"/>
          <w:lang w:val="kk-KZ"/>
        </w:rPr>
        <w:t xml:space="preserve">, </w:t>
      </w:r>
      <w:r w:rsidR="008B5500">
        <w:rPr>
          <w:sz w:val="20"/>
          <w:szCs w:val="20"/>
          <w:lang w:val="kk-KZ"/>
        </w:rPr>
        <w:t>108</w:t>
      </w:r>
      <w:r w:rsidR="00F274F8">
        <w:rPr>
          <w:sz w:val="20"/>
          <w:szCs w:val="20"/>
          <w:lang w:val="kk-KZ"/>
        </w:rPr>
        <w:t xml:space="preserve"> </w:t>
      </w:r>
      <w:r w:rsidR="007C6AB0">
        <w:rPr>
          <w:sz w:val="20"/>
          <w:szCs w:val="20"/>
          <w:lang w:val="kk-KZ"/>
        </w:rPr>
        <w:t>8</w:t>
      </w:r>
      <w:r w:rsidR="008B5500">
        <w:rPr>
          <w:sz w:val="20"/>
          <w:szCs w:val="20"/>
          <w:lang w:val="kk-KZ"/>
        </w:rPr>
        <w:t>88</w:t>
      </w:r>
      <w:r w:rsidRPr="00223207">
        <w:rPr>
          <w:sz w:val="20"/>
          <w:szCs w:val="20"/>
          <w:lang w:val="kk-KZ"/>
        </w:rPr>
        <w:t>,00 (</w:t>
      </w:r>
      <w:r w:rsidR="008B5500">
        <w:rPr>
          <w:sz w:val="20"/>
          <w:szCs w:val="20"/>
          <w:lang w:val="kk-KZ"/>
        </w:rPr>
        <w:t>б</w:t>
      </w:r>
      <w:r w:rsidR="007C6AB0">
        <w:rPr>
          <w:sz w:val="20"/>
          <w:szCs w:val="20"/>
          <w:lang w:val="kk-KZ"/>
        </w:rPr>
        <w:t>і</w:t>
      </w:r>
      <w:r w:rsidR="008B5500">
        <w:rPr>
          <w:sz w:val="20"/>
          <w:szCs w:val="20"/>
          <w:lang w:val="kk-KZ"/>
        </w:rPr>
        <w:t>р</w:t>
      </w:r>
      <w:r w:rsidR="004267D2">
        <w:rPr>
          <w:sz w:val="20"/>
          <w:szCs w:val="20"/>
          <w:lang w:val="kk-KZ"/>
        </w:rPr>
        <w:t xml:space="preserve"> жүз </w:t>
      </w:r>
      <w:r w:rsidR="008B5500">
        <w:rPr>
          <w:sz w:val="20"/>
          <w:szCs w:val="20"/>
          <w:lang w:val="kk-KZ"/>
        </w:rPr>
        <w:t>сегіз</w:t>
      </w:r>
      <w:r w:rsidR="004267D2">
        <w:rPr>
          <w:sz w:val="20"/>
          <w:szCs w:val="20"/>
          <w:lang w:val="kk-KZ"/>
        </w:rPr>
        <w:t xml:space="preserve"> мың </w:t>
      </w:r>
      <w:r w:rsidR="008B5500">
        <w:rPr>
          <w:sz w:val="20"/>
          <w:szCs w:val="20"/>
          <w:lang w:val="kk-KZ"/>
        </w:rPr>
        <w:t xml:space="preserve"> </w:t>
      </w:r>
      <w:r w:rsidR="007C6AB0">
        <w:rPr>
          <w:sz w:val="20"/>
          <w:szCs w:val="20"/>
          <w:lang w:val="kk-KZ"/>
        </w:rPr>
        <w:t>сег</w:t>
      </w:r>
      <w:r w:rsidR="004267D2">
        <w:rPr>
          <w:sz w:val="20"/>
          <w:szCs w:val="20"/>
          <w:lang w:val="kk-KZ"/>
        </w:rPr>
        <w:t>і</w:t>
      </w:r>
      <w:r w:rsidR="007C6AB0">
        <w:rPr>
          <w:sz w:val="20"/>
          <w:szCs w:val="20"/>
          <w:lang w:val="kk-KZ"/>
        </w:rPr>
        <w:t>з</w:t>
      </w:r>
      <w:r w:rsidR="004267D2">
        <w:rPr>
          <w:sz w:val="20"/>
          <w:szCs w:val="20"/>
          <w:lang w:val="kk-KZ"/>
        </w:rPr>
        <w:t xml:space="preserve"> жүз</w:t>
      </w:r>
      <w:r w:rsidR="008B5500">
        <w:rPr>
          <w:sz w:val="20"/>
          <w:szCs w:val="20"/>
          <w:lang w:val="kk-KZ"/>
        </w:rPr>
        <w:t xml:space="preserve"> сексен сегіз</w:t>
      </w:r>
      <w:r>
        <w:rPr>
          <w:sz w:val="20"/>
          <w:szCs w:val="20"/>
          <w:lang w:val="kk-KZ"/>
        </w:rPr>
        <w:t>) теңге 00 тиын</w:t>
      </w:r>
    </w:p>
    <w:p w:rsidR="00A81D13" w:rsidRPr="00094CB3" w:rsidRDefault="00A81D13" w:rsidP="006E60B7">
      <w:pPr>
        <w:rPr>
          <w:sz w:val="20"/>
          <w:szCs w:val="20"/>
          <w:lang w:val="kk-KZ"/>
        </w:rPr>
      </w:pP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E527B4" w:rsidRDefault="00E527B4"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E527B4" w:rsidRDefault="00E527B4"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t>Комиссия төрағасы</w:t>
      </w:r>
    </w:p>
    <w:p w:rsidR="009670E3" w:rsidRPr="008E15E4" w:rsidRDefault="009670E3" w:rsidP="009670E3">
      <w:pPr>
        <w:rPr>
          <w:sz w:val="20"/>
          <w:szCs w:val="20"/>
        </w:rPr>
      </w:pPr>
      <w:r w:rsidRPr="008E15E4">
        <w:rPr>
          <w:sz w:val="20"/>
          <w:szCs w:val="20"/>
        </w:rPr>
        <w:t xml:space="preserve">М.М.    </w:t>
      </w:r>
      <w:r w:rsidR="008D3BFC" w:rsidRPr="008E15E4">
        <w:rPr>
          <w:sz w:val="20"/>
          <w:szCs w:val="20"/>
        </w:rPr>
        <w:t xml:space="preserve">Кудратуллаев </w:t>
      </w:r>
      <w:r w:rsidR="008D3BFC" w:rsidRPr="008E15E4">
        <w:rPr>
          <w:sz w:val="20"/>
          <w:szCs w:val="20"/>
          <w:lang w:val="kk-KZ"/>
        </w:rPr>
        <w:t>_</w:t>
      </w:r>
      <w:r w:rsidRPr="008E15E4">
        <w:rPr>
          <w:sz w:val="20"/>
          <w:szCs w:val="20"/>
        </w:rPr>
        <w:t xml:space="preserve">______________    </w:t>
      </w:r>
    </w:p>
    <w:p w:rsidR="009670E3" w:rsidRPr="008E15E4" w:rsidRDefault="008D3BFC" w:rsidP="009670E3">
      <w:pPr>
        <w:rPr>
          <w:sz w:val="20"/>
          <w:szCs w:val="20"/>
        </w:rPr>
      </w:pPr>
      <w:r>
        <w:rPr>
          <w:sz w:val="20"/>
          <w:szCs w:val="20"/>
        </w:rPr>
        <w:t xml:space="preserve"> Директор </w:t>
      </w:r>
      <w:r w:rsidR="009670E3" w:rsidRPr="008E15E4">
        <w:rPr>
          <w:color w:val="212121"/>
          <w:sz w:val="20"/>
          <w:szCs w:val="20"/>
          <w:lang w:val="kk-KZ"/>
        </w:rPr>
        <w:t>«</w:t>
      </w:r>
      <w:r w:rsidR="009670E3"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7C6AB0"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D34EA1" w:rsidRPr="008E15E4">
        <w:rPr>
          <w:rStyle w:val="y2iqfc"/>
          <w:rFonts w:ascii="Times New Roman" w:hAnsi="Times New Roman" w:cs="Times New Roman"/>
          <w:lang w:val="kk-KZ"/>
        </w:rPr>
        <w:t>директор 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653" w:rsidRDefault="00296653" w:rsidP="00B11FF5">
      <w:r>
        <w:separator/>
      </w:r>
    </w:p>
  </w:endnote>
  <w:endnote w:type="continuationSeparator" w:id="0">
    <w:p w:rsidR="00296653" w:rsidRDefault="00296653"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296653"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6D3A2D">
      <w:rPr>
        <w:rStyle w:val="ab"/>
        <w:noProof/>
      </w:rPr>
      <w:t>1</w:t>
    </w:r>
    <w:r>
      <w:rPr>
        <w:rStyle w:val="ab"/>
      </w:rPr>
      <w:fldChar w:fldCharType="end"/>
    </w:r>
  </w:p>
  <w:p w:rsidR="00A85757" w:rsidRDefault="00296653"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653" w:rsidRDefault="00296653" w:rsidP="00B11FF5">
      <w:r>
        <w:separator/>
      </w:r>
    </w:p>
  </w:footnote>
  <w:footnote w:type="continuationSeparator" w:id="0">
    <w:p w:rsidR="00296653" w:rsidRDefault="00296653"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29665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231DB"/>
    <w:rsid w:val="00026BAC"/>
    <w:rsid w:val="00031CAF"/>
    <w:rsid w:val="000409B5"/>
    <w:rsid w:val="00041DBA"/>
    <w:rsid w:val="00043348"/>
    <w:rsid w:val="00045173"/>
    <w:rsid w:val="00046D71"/>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56D"/>
    <w:rsid w:val="000D46C9"/>
    <w:rsid w:val="000E5366"/>
    <w:rsid w:val="000E6B45"/>
    <w:rsid w:val="0010569C"/>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7643"/>
    <w:rsid w:val="001779C3"/>
    <w:rsid w:val="00180401"/>
    <w:rsid w:val="001874E5"/>
    <w:rsid w:val="00190082"/>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252"/>
    <w:rsid w:val="001F6BD1"/>
    <w:rsid w:val="002000D4"/>
    <w:rsid w:val="00210036"/>
    <w:rsid w:val="00215B1D"/>
    <w:rsid w:val="00216251"/>
    <w:rsid w:val="00223207"/>
    <w:rsid w:val="00240463"/>
    <w:rsid w:val="0024285C"/>
    <w:rsid w:val="00245D78"/>
    <w:rsid w:val="0024636F"/>
    <w:rsid w:val="00253159"/>
    <w:rsid w:val="00263A70"/>
    <w:rsid w:val="00264A0F"/>
    <w:rsid w:val="00270303"/>
    <w:rsid w:val="00275696"/>
    <w:rsid w:val="002868FD"/>
    <w:rsid w:val="00296653"/>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5C5"/>
    <w:rsid w:val="00324880"/>
    <w:rsid w:val="00334D73"/>
    <w:rsid w:val="003416D9"/>
    <w:rsid w:val="00345823"/>
    <w:rsid w:val="00351FD5"/>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267D2"/>
    <w:rsid w:val="004329A9"/>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D5FA4"/>
    <w:rsid w:val="004E2483"/>
    <w:rsid w:val="004E4F21"/>
    <w:rsid w:val="004E697F"/>
    <w:rsid w:val="004F0D9E"/>
    <w:rsid w:val="004F215A"/>
    <w:rsid w:val="004F5D22"/>
    <w:rsid w:val="00505A0D"/>
    <w:rsid w:val="00507471"/>
    <w:rsid w:val="00511A11"/>
    <w:rsid w:val="005158CE"/>
    <w:rsid w:val="00515EA7"/>
    <w:rsid w:val="00517B50"/>
    <w:rsid w:val="00526AD2"/>
    <w:rsid w:val="0053448E"/>
    <w:rsid w:val="005349E0"/>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7084"/>
    <w:rsid w:val="005D3F8E"/>
    <w:rsid w:val="005E0D4E"/>
    <w:rsid w:val="005F0933"/>
    <w:rsid w:val="005F1497"/>
    <w:rsid w:val="005F39F1"/>
    <w:rsid w:val="005F5B57"/>
    <w:rsid w:val="005F6455"/>
    <w:rsid w:val="00600122"/>
    <w:rsid w:val="00600935"/>
    <w:rsid w:val="00604BA2"/>
    <w:rsid w:val="00607DB6"/>
    <w:rsid w:val="00617E93"/>
    <w:rsid w:val="00630A5F"/>
    <w:rsid w:val="0063357D"/>
    <w:rsid w:val="006417B7"/>
    <w:rsid w:val="00651298"/>
    <w:rsid w:val="00655FFA"/>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D3A2D"/>
    <w:rsid w:val="006D67DA"/>
    <w:rsid w:val="006E26A5"/>
    <w:rsid w:val="006E53D2"/>
    <w:rsid w:val="006E60B7"/>
    <w:rsid w:val="006F07EE"/>
    <w:rsid w:val="006F5F7D"/>
    <w:rsid w:val="00700076"/>
    <w:rsid w:val="00720133"/>
    <w:rsid w:val="007304E7"/>
    <w:rsid w:val="00731114"/>
    <w:rsid w:val="00733711"/>
    <w:rsid w:val="00734713"/>
    <w:rsid w:val="00736F78"/>
    <w:rsid w:val="0075107C"/>
    <w:rsid w:val="00752B59"/>
    <w:rsid w:val="00752E31"/>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C6AB0"/>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B5500"/>
    <w:rsid w:val="008C28E2"/>
    <w:rsid w:val="008D1792"/>
    <w:rsid w:val="008D3BFC"/>
    <w:rsid w:val="008E595B"/>
    <w:rsid w:val="008F3AA6"/>
    <w:rsid w:val="008F6F8C"/>
    <w:rsid w:val="00902F74"/>
    <w:rsid w:val="009137DB"/>
    <w:rsid w:val="0091422A"/>
    <w:rsid w:val="00923A18"/>
    <w:rsid w:val="00926283"/>
    <w:rsid w:val="00926B83"/>
    <w:rsid w:val="00936D3B"/>
    <w:rsid w:val="00943644"/>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371E"/>
    <w:rsid w:val="009D0258"/>
    <w:rsid w:val="009D6282"/>
    <w:rsid w:val="009D6471"/>
    <w:rsid w:val="009E070F"/>
    <w:rsid w:val="009E2AE9"/>
    <w:rsid w:val="009F4151"/>
    <w:rsid w:val="009F424E"/>
    <w:rsid w:val="009F5D84"/>
    <w:rsid w:val="00A02077"/>
    <w:rsid w:val="00A02D48"/>
    <w:rsid w:val="00A125B1"/>
    <w:rsid w:val="00A14998"/>
    <w:rsid w:val="00A15A42"/>
    <w:rsid w:val="00A15F62"/>
    <w:rsid w:val="00A20486"/>
    <w:rsid w:val="00A211EF"/>
    <w:rsid w:val="00A24E1A"/>
    <w:rsid w:val="00A252B0"/>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854FF"/>
    <w:rsid w:val="00BA0B1C"/>
    <w:rsid w:val="00BB0A78"/>
    <w:rsid w:val="00BB126A"/>
    <w:rsid w:val="00BC446F"/>
    <w:rsid w:val="00BC44F8"/>
    <w:rsid w:val="00BD45DD"/>
    <w:rsid w:val="00BE5FC5"/>
    <w:rsid w:val="00BF21FF"/>
    <w:rsid w:val="00C02A20"/>
    <w:rsid w:val="00C040BC"/>
    <w:rsid w:val="00C12C9F"/>
    <w:rsid w:val="00C2133F"/>
    <w:rsid w:val="00C21D84"/>
    <w:rsid w:val="00C26DD3"/>
    <w:rsid w:val="00C379B4"/>
    <w:rsid w:val="00C43FAD"/>
    <w:rsid w:val="00C45064"/>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245B"/>
    <w:rsid w:val="00E27BC3"/>
    <w:rsid w:val="00E30B9B"/>
    <w:rsid w:val="00E4379A"/>
    <w:rsid w:val="00E51544"/>
    <w:rsid w:val="00E527B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4DD8"/>
    <w:rsid w:val="00EA74BB"/>
    <w:rsid w:val="00EB2013"/>
    <w:rsid w:val="00EB20DC"/>
    <w:rsid w:val="00EB6CB8"/>
    <w:rsid w:val="00EC373D"/>
    <w:rsid w:val="00EC5AFC"/>
    <w:rsid w:val="00ED634E"/>
    <w:rsid w:val="00EE134D"/>
    <w:rsid w:val="00EE2CAD"/>
    <w:rsid w:val="00EF3B1A"/>
    <w:rsid w:val="00EF717A"/>
    <w:rsid w:val="00F01C44"/>
    <w:rsid w:val="00F03DC0"/>
    <w:rsid w:val="00F07855"/>
    <w:rsid w:val="00F1174A"/>
    <w:rsid w:val="00F216EC"/>
    <w:rsid w:val="00F23B75"/>
    <w:rsid w:val="00F25DAF"/>
    <w:rsid w:val="00F274F8"/>
    <w:rsid w:val="00F31C99"/>
    <w:rsid w:val="00F37461"/>
    <w:rsid w:val="00F433C0"/>
    <w:rsid w:val="00F446C4"/>
    <w:rsid w:val="00F528A7"/>
    <w:rsid w:val="00F52F44"/>
    <w:rsid w:val="00F55002"/>
    <w:rsid w:val="00F60A93"/>
    <w:rsid w:val="00F63141"/>
    <w:rsid w:val="00F644C8"/>
    <w:rsid w:val="00F70BB8"/>
    <w:rsid w:val="00F872C3"/>
    <w:rsid w:val="00F87BC3"/>
    <w:rsid w:val="00F936FC"/>
    <w:rsid w:val="00F965FC"/>
    <w:rsid w:val="00F970D2"/>
    <w:rsid w:val="00FA0FBD"/>
    <w:rsid w:val="00FA1C04"/>
    <w:rsid w:val="00FA2D1B"/>
    <w:rsid w:val="00FA6B90"/>
    <w:rsid w:val="00FB12D9"/>
    <w:rsid w:val="00FC00D2"/>
    <w:rsid w:val="00FC0A84"/>
    <w:rsid w:val="00FD13B7"/>
    <w:rsid w:val="00FD1BCF"/>
    <w:rsid w:val="00FE0F16"/>
    <w:rsid w:val="00FE10FF"/>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09756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24766860">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18088790">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95956058">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284995566">
      <w:bodyDiv w:val="1"/>
      <w:marLeft w:val="0"/>
      <w:marRight w:val="0"/>
      <w:marTop w:val="0"/>
      <w:marBottom w:val="0"/>
      <w:divBdr>
        <w:top w:val="none" w:sz="0" w:space="0" w:color="auto"/>
        <w:left w:val="none" w:sz="0" w:space="0" w:color="auto"/>
        <w:bottom w:val="none" w:sz="0" w:space="0" w:color="auto"/>
        <w:right w:val="none" w:sz="0" w:space="0" w:color="auto"/>
      </w:divBdr>
    </w:div>
    <w:div w:id="1337462497">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3768526">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1127</TotalTime>
  <Pages>2</Pages>
  <Words>568</Words>
  <Characters>3242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490</cp:revision>
  <cp:lastPrinted>2020-02-18T09:16:00Z</cp:lastPrinted>
  <dcterms:created xsi:type="dcterms:W3CDTF">2016-03-11T02:55:00Z</dcterms:created>
  <dcterms:modified xsi:type="dcterms:W3CDTF">2024-12-27T04:24:00Z</dcterms:modified>
</cp:coreProperties>
</file>